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BAE4B">
      <w:pPr>
        <w:bidi w:val="0"/>
        <w:rPr>
          <w:rFonts w:hint="eastAsia"/>
        </w:rPr>
      </w:pPr>
      <w:r>
        <w:rPr>
          <w:rFonts w:hint="eastAsia"/>
          <w:lang w:val="en-US" w:eastAsia="zh-CN"/>
        </w:rPr>
        <w:t>绝密★启用前</w:t>
      </w:r>
    </w:p>
    <w:p w14:paraId="7B46BBA5"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288" w:lineRule="auto"/>
        <w:ind w:left="0" w:right="0"/>
        <w:jc w:val="center"/>
        <w:rPr>
          <w:rFonts w:hint="default" w:ascii="宋体" w:hAnsi="宋体" w:eastAsia="宋体" w:cs="宋体"/>
          <w:b/>
          <w:bCs/>
          <w:color w:val="000000" w:themeColor="text1"/>
          <w:spacing w:val="0"/>
          <w:kern w:val="2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pacing w:val="0"/>
          <w:kern w:val="2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银川二中2024-2025学年第</w:t>
      </w:r>
      <w:r>
        <w:rPr>
          <w:rFonts w:hint="eastAsia" w:ascii="宋体" w:hAnsi="宋体" w:cs="宋体"/>
          <w:b/>
          <w:bCs/>
          <w:color w:val="000000" w:themeColor="text1"/>
          <w:spacing w:val="0"/>
          <w:kern w:val="2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宋体" w:hAnsi="宋体" w:eastAsia="宋体" w:cs="宋体"/>
          <w:b/>
          <w:bCs/>
          <w:color w:val="000000" w:themeColor="text1"/>
          <w:spacing w:val="0"/>
          <w:kern w:val="2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学期高三年级</w:t>
      </w:r>
      <w:r>
        <w:rPr>
          <w:rFonts w:hint="eastAsia" w:ascii="宋体" w:hAnsi="宋体" w:cs="宋体"/>
          <w:b/>
          <w:bCs/>
          <w:color w:val="000000" w:themeColor="text1"/>
          <w:spacing w:val="0"/>
          <w:kern w:val="2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二模</w:t>
      </w:r>
    </w:p>
    <w:p w14:paraId="5D930334">
      <w:pPr>
        <w:keepNext w:val="0"/>
        <w:keepLines w:val="0"/>
        <w:pageBreakBefore w:val="0"/>
        <w:widowControl w:val="0"/>
        <w:suppressLineNumbers w:val="0"/>
        <w:kinsoku/>
        <w:overflowPunct/>
        <w:topLinePunct w:val="0"/>
        <w:autoSpaceDE w:val="0"/>
        <w:autoSpaceDN/>
        <w:bidi w:val="0"/>
        <w:adjustRightInd w:val="0"/>
        <w:snapToGrid w:val="0"/>
        <w:spacing w:before="0" w:beforeAutospacing="0" w:after="0" w:afterAutospacing="0" w:line="288" w:lineRule="auto"/>
        <w:ind w:left="0" w:right="0"/>
        <w:jc w:val="center"/>
        <w:rPr>
          <w:rFonts w:hint="eastAsia" w:ascii="楷体" w:hAnsi="楷体" w:eastAsia="楷体" w:cs="楷体"/>
          <w:b/>
          <w:bCs/>
          <w:color w:val="000000" w:themeColor="text1"/>
          <w:spacing w:val="0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pacing w:val="0"/>
          <w:kern w:val="2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 xml:space="preserve">化 学 </w:t>
      </w:r>
      <w:r>
        <w:rPr>
          <w:rFonts w:hint="eastAsia" w:ascii="宋体" w:hAnsi="宋体" w:eastAsia="宋体" w:cs="宋体"/>
          <w:b/>
          <w:bCs/>
          <w:color w:val="000000" w:themeColor="text1"/>
          <w:spacing w:val="0"/>
          <w:kern w:val="2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>试</w:t>
      </w:r>
      <w:r>
        <w:rPr>
          <w:rFonts w:hint="eastAsia" w:ascii="宋体" w:hAnsi="宋体" w:cs="宋体"/>
          <w:b/>
          <w:bCs/>
          <w:color w:val="000000" w:themeColor="text1"/>
          <w:spacing w:val="0"/>
          <w:kern w:val="2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eastAsia="宋体" w:cs="宋体"/>
          <w:b/>
          <w:bCs/>
          <w:color w:val="000000" w:themeColor="text1"/>
          <w:spacing w:val="0"/>
          <w:kern w:val="2"/>
          <w:sz w:val="36"/>
          <w:szCs w:val="36"/>
          <w:lang w:val="en-US" w:eastAsia="zh-CN" w:bidi="ar"/>
          <w14:textFill>
            <w14:solidFill>
              <w14:schemeClr w14:val="tx1"/>
            </w14:solidFill>
          </w14:textFill>
        </w:rPr>
        <w:t>题</w:t>
      </w:r>
      <w:r>
        <w:rPr>
          <w:rFonts w:hint="eastAsia" w:ascii="楷体" w:hAnsi="楷体" w:eastAsia="楷体" w:cs="楷体"/>
          <w:b/>
          <w:bCs/>
          <w:color w:val="000000" w:themeColor="text1"/>
          <w:spacing w:val="0"/>
          <w:kern w:val="2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</w:p>
    <w:p w14:paraId="698BC8E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95" w:beforeLines="30" w:beforeAutospacing="0" w:after="95" w:afterLines="30" w:afterAutospacing="0" w:line="288" w:lineRule="auto"/>
        <w:ind w:left="0" w:right="0"/>
        <w:jc w:val="center"/>
        <w:textAlignment w:val="auto"/>
        <w:rPr>
          <w:rFonts w:hint="default"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color w:val="000000" w:themeColor="text1"/>
          <w:spacing w:val="0"/>
          <w:kern w:val="2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命题：铁婧             审核：化学备课组</w:t>
      </w:r>
    </w:p>
    <w:p w14:paraId="615822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both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注意事项：</w:t>
      </w:r>
    </w:p>
    <w:p w14:paraId="6CAD268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本试卷共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18小题，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满分1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0分。考试时间为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75</w:t>
      </w: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分钟。</w:t>
      </w:r>
    </w:p>
    <w:p w14:paraId="45A28E2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pacing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答案写在答题卡上的指定位置。考试结束后，交回答题卡。</w:t>
      </w:r>
    </w:p>
    <w:p w14:paraId="705F0FAA">
      <w:pPr>
        <w:shd w:val="clear" w:color="auto" w:fill="FFFFFF"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可能用到的相对原子质量：</w:t>
      </w:r>
      <w:r>
        <w:rPr>
          <w:rFonts w:hint="default" w:ascii="Times New Roman" w:hAnsi="Times New Roman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H-1  C-12</w:t>
      </w:r>
      <w:r>
        <w:rPr>
          <w:rFonts w:hint="eastAsia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O-16</w:t>
      </w:r>
      <w:r>
        <w:rPr>
          <w:rFonts w:hint="eastAsia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Co-59  Ga-70  As-75</w:t>
      </w:r>
    </w:p>
    <w:p w14:paraId="19213EE5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leftChars="0"/>
        <w:jc w:val="left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选择题（共14小题，每小题3分，共42分。在每小题给出的四个选项中，只有一项是符合题目要求的。）</w:t>
      </w:r>
    </w:p>
    <w:p w14:paraId="064B1F36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0" w:firstLineChars="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华传统文化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为人类留下了无数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瑰宝。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关于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下列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诗句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叙述错误的是</w:t>
      </w:r>
    </w:p>
    <w:p w14:paraId="269EF489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210" w:firstLineChars="1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“墨出青松烟，笔出狡兔翰。”松烟墨的主要成分是单质碳</w:t>
      </w:r>
    </w:p>
    <w:p w14:paraId="68E67510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210" w:firstLineChars="1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“霞山拟岱宗，锦石梁父耳。”“霞山”的红色是</w:t>
      </w:r>
      <w:r>
        <w:rPr>
          <w:rFonts w:hint="eastAsia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因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三价铁含量较多而形成</w:t>
      </w:r>
    </w:p>
    <w:p w14:paraId="0ABAA92C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firstLine="210" w:firstLineChars="1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“昔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我往矣杨柳依依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今我来思雨雪霏霏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。”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柳絮的主要成分水解后可得到葡萄糖</w:t>
      </w:r>
    </w:p>
    <w:p w14:paraId="3CAD738B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100" w:hanging="210" w:hangingChars="100"/>
        <w:jc w:val="left"/>
        <w:textAlignment w:val="center"/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“东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风夜放花千树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更吹落、星如雨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。”</w:t>
      </w:r>
      <w:r>
        <w:rPr>
          <w:rFonts w:hint="default" w:ascii="宋体" w:hAnsi="宋体" w:eastAsia="宋体" w:cs="宋体"/>
          <w:i w:val="0"/>
          <w:iCs w:val="0"/>
          <w:color w:val="000000" w:themeColor="text1"/>
          <w:kern w:val="0"/>
          <w:sz w:val="21"/>
          <w:szCs w:val="21"/>
          <w14:textFill>
            <w14:solidFill>
              <w14:schemeClr w14:val="tx1"/>
            </w14:solidFill>
          </w14:textFill>
        </w:rPr>
        <w:t>花炮能呈现五彩斑斓的颜色与原子核外电子的跃迁有关，属于吸收光谱</w:t>
      </w:r>
    </w:p>
    <w:p w14:paraId="6C732CD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bookmarkStart w:id="0" w:name="f06e81c9-df4b-4ec3-bf48-239336fcad32"/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2．</w:t>
      </w:r>
      <w:bookmarkEnd w:id="0"/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下列化学用语或图示表达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 w14:paraId="341E904B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strike w:val="0"/>
          <w:color w:val="000000" w:themeColor="text1"/>
          <w:kern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222250</wp:posOffset>
            </wp:positionV>
            <wp:extent cx="671195" cy="684530"/>
            <wp:effectExtent l="0" t="0" r="1905" b="1270"/>
            <wp:wrapNone/>
            <wp:docPr id="100321" name="图片 100321" descr="@@@915072c0-9046-4048-bdf9-254dcad881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1" name="图片 100321" descr="@@@915072c0-9046-4048-bdf9-254dcad8817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195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羟基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的电子式：</w:t>
      </w:r>
      <w:r>
        <w:rPr>
          <w:rFonts w:hint="eastAsia" w:ascii="宋体" w:hAnsi="宋体" w:eastAsia="宋体" w:cs="宋体"/>
          <w:strike w:val="0"/>
          <w:color w:val="000000" w:themeColor="text1"/>
          <w:kern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1635" cy="227330"/>
            <wp:effectExtent l="0" t="0" r="18415" b="1270"/>
            <wp:docPr id="10" name="图片 10" descr="@@@2c98be4d-b209-4201-8c76-97a12a003b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@@@2c98be4d-b209-4201-8c76-97a12a003b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2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trike w:val="0"/>
          <w:color w:val="000000" w:themeColor="text1"/>
          <w:kern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PH</w:t>
      </w:r>
      <w:r>
        <w:rPr>
          <w:rFonts w:hint="eastAsia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的空间填充模型：</w:t>
      </w:r>
      <w:r>
        <w:rPr>
          <w:rFonts w:hint="eastAsia" w:ascii="宋体" w:hAnsi="宋体" w:eastAsia="宋体" w:cs="宋体"/>
          <w:strike w:val="0"/>
          <w:color w:val="000000" w:themeColor="text1"/>
          <w:kern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5750" cy="247650"/>
            <wp:effectExtent l="0" t="0" r="6350" b="6350"/>
            <wp:docPr id="100021" name="图片 100021" descr="@@@248b31da60334f0ab5662458574d9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248b31da60334f0ab5662458574d99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DC21A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10" w:firstLineChars="100"/>
        <w:jc w:val="left"/>
        <w:textAlignment w:val="center"/>
        <w:rPr>
          <w:rFonts w:hint="eastAsia" w:ascii="宋体" w:hAnsi="宋体" w:eastAsia="宋体" w:cs="宋体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C．p-p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π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键的电子云形状：</w:t>
      </w:r>
      <w:r>
        <w:rPr>
          <w:rFonts w:hint="eastAsia" w:ascii="宋体" w:hAnsi="宋体" w:eastAsia="宋体" w:cs="宋体"/>
          <w:strike w:val="0"/>
          <w:color w:val="000000" w:themeColor="text1"/>
          <w:kern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7660" cy="314325"/>
            <wp:effectExtent l="0" t="0" r="15240" b="9525"/>
            <wp:docPr id="100297" name="图片 100297" descr="@@@4d28c6ac-9517-438c-876c-7ec46c28db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97" name="图片 100297" descr="@@@4d28c6ac-9517-438c-876c-7ec46c28dbd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trike w:val="0"/>
          <w:color w:val="000000" w:themeColor="text1"/>
          <w:kern w:val="0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极性分子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NH</w:t>
      </w:r>
      <w:r>
        <w:rPr>
          <w:rFonts w:hint="eastAsia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的电性中心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分布：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布：</w:t>
      </w:r>
    </w:p>
    <w:p w14:paraId="5FB23319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3．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化学与生活息息相关。下列离子方程式书写正确的是</w:t>
      </w:r>
    </w:p>
    <w:p w14:paraId="13B5A8B5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10" w:firstLineChars="100"/>
        <w:jc w:val="left"/>
        <w:textAlignment w:val="center"/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H</w:t>
      </w:r>
      <w:r>
        <w:rPr>
          <w:rFonts w:hint="eastAsia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SO</w:t>
      </w:r>
      <w:r>
        <w:rPr>
          <w:rFonts w:hint="eastAsia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溶液中滴加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Ba(N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溶液：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5" o:spt="75" alt="eqId6b0556aea08305d2185472d0fbdb1da0" type="#_x0000_t75" style="height:16.45pt;width:132pt;" o:ole="t" filled="f" o:preferrelative="t" stroked="f" coordsize="21600,21600">
            <v:path/>
            <v:fill on="f" focussize="0,0"/>
            <v:stroke on="f" joinstyle="miter"/>
            <v:imagedata r:id="rId10" o:title="eqId6b0556aea08305d2185472d0fbdb1da0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</w:p>
    <w:p w14:paraId="5806223A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0" w:firstLineChars="100"/>
        <w:jc w:val="left"/>
        <w:textAlignment w:val="center"/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NaOH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溶液中通入少量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CO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+ OH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- 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= HCO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仿宋" w:cs="Times New Roman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- </w:t>
      </w:r>
    </w:p>
    <w:p w14:paraId="7FAF8B0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0" w:firstLineChars="100"/>
        <w:jc w:val="left"/>
        <w:textAlignment w:val="center"/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用酸化的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KI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淀粉溶液检验加碘盐中的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6" o:spt="75" alt="eqIdeda4b00ce543303d3e951e0f9f3ea8f2" type="#_x0000_t75" style="height:17.05pt;width:137.25pt;" o:ole="t" filled="f" o:preferrelative="t" stroked="f" coordsize="21600,21600">
            <v:path/>
            <v:fill on="f" focussize="0,0"/>
            <v:stroke on="f" joinstyle="miter"/>
            <v:imagedata r:id="rId12" o:title="eqIdeda4b00ce543303d3e951e0f9f3ea8f2"/>
            <o:lock v:ext="edit" aspectratio="t"/>
            <w10:wrap type="none"/>
            <w10:anchorlock/>
          </v:shape>
          <o:OLEObject Type="Embed" ProgID="Equation.DSMT4" ShapeID="_x0000_i1026" DrawAspect="Content" ObjectID="_1468075726" r:id="rId11">
            <o:LockedField>false</o:LockedField>
          </o:OLEObject>
        </w:object>
      </w:r>
    </w:p>
    <w:p w14:paraId="06FEA31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0" w:firstLineChars="100"/>
        <w:jc w:val="left"/>
        <w:textAlignment w:val="center"/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3329305</wp:posOffset>
            </wp:positionH>
            <wp:positionV relativeFrom="paragraph">
              <wp:posOffset>30480</wp:posOffset>
            </wp:positionV>
            <wp:extent cx="2709545" cy="307340"/>
            <wp:effectExtent l="0" t="0" r="14605" b="16510"/>
            <wp:wrapNone/>
            <wp:docPr id="13" name="图片 13" descr="screenshot_2025-04-11_15-41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5-04-11_15-41-30"/>
                    <pic:cNvPicPr>
                      <a:picLocks noChangeAspect="1"/>
                    </pic:cNvPicPr>
                  </pic:nvPicPr>
                  <pic:blipFill>
                    <a:blip r:embed="rId13"/>
                    <a:srcRect l="3377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30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绿矾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7" o:spt="75" alt="eqId14eb2b19beb8e29aaa7763d25d5edac4" type="#_x0000_t75" style="height:15.9pt;width:61.6pt;" o:ole="t" filled="f" o:preferrelative="t" stroked="f" coordsize="21600,21600">
            <v:path/>
            <v:fill on="f" focussize="0,0"/>
            <v:stroke on="f" joinstyle="miter"/>
            <v:imagedata r:id="rId15" o:title="eqId14eb2b19beb8e29aaa7763d25d5edac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处理酸性工业废水中的</w: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8" o:spt="75" alt="eqId65229c6b8af46b8c0dc8a444f474dbc6" type="#_x0000_t75" style="height:16.85pt;width:31.65pt;" o:ole="t" filled="f" o:preferrelative="t" stroked="f" coordsize="21600,21600">
            <v:path/>
            <v:fill on="f" focussize="0,0"/>
            <v:stroke on="f" joinstyle="miter"/>
            <v:imagedata r:id="rId17" o:title="eqId65229c6b8af46b8c0dc8a444f474dbc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hint="default" w:ascii="Times New Roman" w:hAnsi="Times New Roman" w:eastAsia="仿宋" w:cs="Times New Roman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5F3887C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eastAsiaTheme="minorEastAsia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49530</wp:posOffset>
            </wp:positionV>
            <wp:extent cx="2628265" cy="1410335"/>
            <wp:effectExtent l="0" t="0" r="635" b="12065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图片 2" descr="扫描全能王 2025-04-09 17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5-04-09 17.14"/>
                    <pic:cNvPicPr>
                      <a:picLocks noChangeAspect="1"/>
                    </pic:cNvPicPr>
                  </pic:nvPicPr>
                  <pic:blipFill>
                    <a:blip r:embed="rId18"/>
                    <a:srcRect l="5163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．</w:t>
      </w:r>
      <w:r>
        <w:rPr>
          <w:rFonts w:hint="eastAsia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如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图是</w:t>
      </w:r>
      <w:r>
        <w:rPr>
          <w:rFonts w:hint="eastAsia" w:ascii="宋体" w:hAnsi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短周期主族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元素R的价类二维图</w:t>
      </w:r>
      <w:r>
        <w:rPr>
          <w:rFonts w:hint="eastAsia" w:ascii="宋体" w:hAnsi="宋体" w:eastAsia="宋体" w:cs="宋体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下列说法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的是</w:t>
      </w:r>
    </w:p>
    <w:p w14:paraId="598B9E29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center"/>
        <w:rPr>
          <w:rFonts w:hint="eastAsia" w:ascii="宋体" w:hAnsi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用浓硫酸干燥</w:t>
      </w: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7D9E3256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:sz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具有漂白性，</w:t>
      </w:r>
      <w:r>
        <w:rPr>
          <w:rFonts w:hint="eastAsia" w:ascii="宋体" w:hAnsi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所以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可使酸性高锰酸钾溶液褪色</w:t>
      </w:r>
    </w:p>
    <w:p w14:paraId="6898B4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210" w:firstLineChars="100"/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在一定条件下</w:t>
      </w:r>
      <w:r>
        <w:rPr>
          <w:rFonts w:hint="eastAsia"/>
          <w:color w:val="000000" w:themeColor="text1"/>
          <w:sz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:sz w:val="21"/>
          <w14:textFill>
            <w14:solidFill>
              <w14:schemeClr w14:val="tx1"/>
            </w14:solidFill>
          </w14:textFill>
        </w:rPr>
        <w:t>可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d反应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制备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 xml:space="preserve">b          </w:t>
      </w:r>
    </w:p>
    <w:p w14:paraId="541270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210" w:firstLineChars="100"/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的阴离子的VSEPR模型是</w:t>
      </w:r>
      <w:r>
        <w:rPr>
          <w:rFonts w:hint="eastAsia" w:ascii="宋体" w:hAnsi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平面三角</w:t>
      </w:r>
      <w:r>
        <w:rPr>
          <w:rFonts w:hint="eastAsia" w:ascii="宋体" w:hAnsi="宋体" w:eastAsia="宋体" w:cs="宋体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形</w:t>
      </w:r>
    </w:p>
    <w:p w14:paraId="7076DEA1">
      <w:pPr>
        <w:keepNext w:val="0"/>
        <w:keepLines w:val="0"/>
        <w:pageBreakBefore w:val="0"/>
        <w:kinsoku/>
        <w:wordWrap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left="315" w:hanging="315" w:firstLineChars="0"/>
        <w:jc w:val="left"/>
        <w:textAlignment w:val="center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下列由废铁屑制取(NH</w:t>
      </w:r>
      <w:r>
        <w:rPr>
          <w:rFonts w:hint="default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Fe(SO</w:t>
      </w:r>
      <w:r>
        <w:rPr>
          <w:rFonts w:hint="default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∙6H</w:t>
      </w:r>
      <w:r>
        <w:rPr>
          <w:rFonts w:hint="default" w:ascii="Times New Roman" w:hAnsi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O的实验装置与操作能达到实验目的的是</w:t>
      </w:r>
    </w:p>
    <w:tbl>
      <w:tblPr>
        <w:tblStyle w:val="8"/>
        <w:tblW w:w="9158" w:type="dxa"/>
        <w:tblInd w:w="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100"/>
        <w:gridCol w:w="2255"/>
        <w:gridCol w:w="2163"/>
        <w:gridCol w:w="2640"/>
      </w:tblGrid>
      <w:tr w14:paraId="1AD1E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2604" w:hRule="atLeast"/>
        </w:trPr>
        <w:tc>
          <w:tcPr>
            <w:tcW w:w="2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510D30E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74750" cy="1185545"/>
                  <wp:effectExtent l="0" t="0" r="6350" b="8255"/>
                  <wp:docPr id="3" name="图片 3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学科网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26054" r="75748" b="10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118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035FA2">
            <w:pPr>
              <w:shd w:val="clear" w:color="auto" w:fill="auto"/>
              <w:spacing w:line="36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268730" cy="1560195"/>
                  <wp:effectExtent l="0" t="0" r="1270" b="1905"/>
                  <wp:docPr id="4" name="图片 4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学科网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784" r="51757" b="9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73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2CB811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184275" cy="1543050"/>
                  <wp:effectExtent l="0" t="0" r="15875" b="0"/>
                  <wp:docPr id="8" name="图片 8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学科网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7843" r="27174" b="8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2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B6F64A">
            <w:pPr>
              <w:shd w:val="clear" w:color="auto" w:fill="auto"/>
              <w:spacing w:line="360" w:lineRule="auto"/>
              <w:jc w:val="left"/>
              <w:textAlignment w:val="center"/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Times New Roman" w:cs="Times New Roman"/>
                <w:color w:val="000000" w:themeColor="text1"/>
                <w:ker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358900" cy="1488440"/>
                  <wp:effectExtent l="0" t="0" r="12700" b="16510"/>
                  <wp:docPr id="11" name="图片 11" descr="学科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学科网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70511" b="76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1E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32" w:hRule="atLeast"/>
        </w:trPr>
        <w:tc>
          <w:tcPr>
            <w:tcW w:w="21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969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A．称取一定质量的(NH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SO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固体</w:t>
            </w:r>
          </w:p>
        </w:tc>
        <w:tc>
          <w:tcPr>
            <w:tcW w:w="225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AE04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B．除去废铁屑表面</w:t>
            </w:r>
          </w:p>
          <w:p w14:paraId="42BD89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的油污</w:t>
            </w:r>
          </w:p>
        </w:tc>
        <w:tc>
          <w:tcPr>
            <w:tcW w:w="2163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D6243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将废铁屑充分</w:t>
            </w:r>
          </w:p>
          <w:p w14:paraId="3416CA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溶解</w:t>
            </w:r>
          </w:p>
        </w:tc>
        <w:tc>
          <w:tcPr>
            <w:tcW w:w="264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84E2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after="0" w:line="240" w:lineRule="auto"/>
              <w:jc w:val="center"/>
              <w:textAlignment w:val="center"/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D．蒸干溶液得到(NH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Fe(SO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)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∙6H</w:t>
            </w:r>
            <w:r>
              <w:rPr>
                <w:rFonts w:hint="default" w:ascii="Times New Roman" w:hAnsi="Times New Roman" w:cs="Times New Roman"/>
                <w:color w:val="000000" w:themeColor="text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O晶体</w:t>
            </w:r>
          </w:p>
        </w:tc>
      </w:tr>
    </w:tbl>
    <w:p w14:paraId="0E65AAE6">
      <w:pPr>
        <w:keepNext w:val="0"/>
        <w:keepLines w:val="0"/>
        <w:pageBreakBefore w:val="0"/>
        <w:widowControl w:val="0"/>
        <w:numPr>
          <w:ilvl w:val="0"/>
          <w:numId w:val="4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Lines="50" w:line="24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药物X与病毒蛋白对接的原理如图。下列说法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em w:val="dot"/>
          <w:lang w:eastAsia="zh-CN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的是</w:t>
      </w:r>
    </w:p>
    <w:p w14:paraId="6F4ABE2D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Lines="50" w:line="24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strike w:val="0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15240</wp:posOffset>
            </wp:positionV>
            <wp:extent cx="4156075" cy="821055"/>
            <wp:effectExtent l="0" t="0" r="15875" b="17145"/>
            <wp:wrapNone/>
            <wp:docPr id="100019" name="图片 100019" descr="@@@9bd7e175-92ac-4517-a109-65e2e43bc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9bd7e175-92ac-4517-a109-65e2e43bcc3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4F8C4B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160" w:beforeLines="50" w:line="240" w:lineRule="auto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2D0410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b/>
          <w:bCs/>
          <w:color w:val="000000" w:themeColor="text1"/>
          <w:sz w:val="21"/>
          <w14:textFill>
            <w14:solidFill>
              <w14:schemeClr w14:val="tx1"/>
            </w14:solidFill>
          </w14:textFill>
        </w:rPr>
      </w:pPr>
    </w:p>
    <w:p w14:paraId="53633B43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A．Ⅱ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消去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反应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1"/>
          <w:highlight w:val="none"/>
          <w14:textFill>
            <w14:solidFill>
              <w14:schemeClr w14:val="tx1"/>
            </w14:solidFill>
          </w14:textFill>
        </w:rPr>
        <w:t>B．X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能发生银镜反应</w:t>
      </w:r>
    </w:p>
    <w:p w14:paraId="3ABD1727"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00"/>
        <w:jc w:val="left"/>
        <w:textAlignment w:val="center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C．Y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无手性碳原子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ab/>
      </w: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D．Z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14:textFill>
            <w14:solidFill>
              <w14:schemeClr w14:val="tx1"/>
            </w14:solidFill>
          </w14:textFill>
        </w:rPr>
        <w:t>中虚框内所有原子可能共平面</w:t>
      </w:r>
    </w:p>
    <w:p w14:paraId="386D7379">
      <w:pPr>
        <w:spacing w:line="360" w:lineRule="auto"/>
        <w:jc w:val="left"/>
        <w:textAlignment w:val="center"/>
        <w:rPr>
          <w:color w:val="000000"/>
        </w:rPr>
      </w:pP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X、Y、Z、W、M、Q</w:t>
      </w:r>
      <w:r>
        <w:rPr>
          <w:rFonts w:ascii="宋体" w:hAnsi="宋体" w:eastAsia="宋体" w:cs="宋体"/>
          <w:color w:val="000000"/>
        </w:rPr>
        <w:t>为原子序数依次增大的前四周期元素。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X</w:t>
      </w:r>
      <w:r>
        <w:rPr>
          <w:rFonts w:ascii="宋体" w:hAnsi="宋体" w:eastAsia="宋体" w:cs="宋体"/>
          <w:color w:val="000000"/>
        </w:rPr>
        <w:t>的一种同位素没有中子，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W</w:t>
      </w:r>
      <w:r>
        <w:rPr>
          <w:rFonts w:hint="default" w:ascii="Times New Roman" w:hAnsi="Times New Roman" w:eastAsia="宋体" w:cs="Times New Roman"/>
          <w:color w:val="000000"/>
        </w:rPr>
        <w:t>、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M</w:t>
      </w:r>
      <w:r>
        <w:rPr>
          <w:rFonts w:ascii="宋体" w:hAnsi="宋体" w:eastAsia="宋体" w:cs="宋体"/>
          <w:color w:val="000000"/>
        </w:rPr>
        <w:t>位于同一主族，基态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Y</w:t>
      </w:r>
      <w:r>
        <w:rPr>
          <w:rFonts w:ascii="宋体" w:hAnsi="宋体" w:eastAsia="宋体" w:cs="宋体"/>
          <w:color w:val="000000"/>
        </w:rPr>
        <w:t>原子有四种不同空间运动状态的电子，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W</w:t>
      </w:r>
      <w:r>
        <w:rPr>
          <w:rFonts w:ascii="宋体" w:hAnsi="宋体" w:eastAsia="宋体" w:cs="宋体"/>
          <w:color w:val="000000"/>
        </w:rPr>
        <w:t>的某种单质是极性分子且常用于消毒杀菌，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Q</w:t>
      </w:r>
      <w:r>
        <w:rPr>
          <w:rFonts w:ascii="宋体" w:hAnsi="宋体" w:eastAsia="宋体" w:cs="宋体"/>
          <w:color w:val="000000"/>
        </w:rPr>
        <w:t>的单质</w:t>
      </w:r>
      <w:r>
        <w:rPr>
          <w:rFonts w:hint="eastAsia" w:ascii="宋体" w:hAnsi="宋体" w:cs="宋体"/>
          <w:color w:val="000000"/>
          <w:lang w:val="en-US" w:eastAsia="zh-CN"/>
        </w:rPr>
        <w:t>位于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VIII</w:t>
      </w:r>
      <w:r>
        <w:rPr>
          <w:rFonts w:hint="eastAsia" w:ascii="宋体" w:hAnsi="宋体" w:cs="宋体"/>
          <w:color w:val="000000"/>
          <w:lang w:val="en-US" w:eastAsia="zh-CN"/>
        </w:rPr>
        <w:t>族，</w:t>
      </w:r>
      <w:r>
        <w:rPr>
          <w:rFonts w:ascii="宋体" w:hAnsi="宋体" w:eastAsia="宋体" w:cs="宋体"/>
          <w:color w:val="000000"/>
        </w:rPr>
        <w:t>常用作食品的抗氧化剂。下列说法正确的是</w:t>
      </w:r>
    </w:p>
    <w:p w14:paraId="12A980BB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center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原子半径：</w:t>
      </w:r>
      <w:r>
        <w:rPr>
          <w:rFonts w:hint="eastAsia"/>
          <w:color w:val="000000"/>
          <w:lang w:val="en-US" w:eastAsia="zh-CN"/>
        </w:rPr>
        <w:t>M &gt; W &gt; Z &gt; X</w:t>
      </w:r>
      <w:r>
        <w:rPr>
          <w:rFonts w:hint="eastAsia"/>
          <w:lang w:val="en-US" w:eastAsia="zh-CN"/>
        </w:rPr>
        <w:t xml:space="preserve">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键角：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MW</w:t>
      </w:r>
      <w:r>
        <w:rPr>
          <w:rFonts w:hint="eastAsia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&gt; X</w:t>
      </w:r>
      <w:r>
        <w:rPr>
          <w:rFonts w:hint="eastAsia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W &gt; X</w:t>
      </w:r>
      <w:r>
        <w:rPr>
          <w:rFonts w:hint="eastAsia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M</w:t>
      </w:r>
    </w:p>
    <w:p w14:paraId="7EB3E593">
      <w:pPr>
        <w:keepNext w:val="0"/>
        <w:keepLines w:val="0"/>
        <w:pageBreakBefore w:val="0"/>
        <w:widowControl w:val="0"/>
        <w:tabs>
          <w:tab w:val="left" w:pos="487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hint="eastAsia"/>
          <w:color w:val="000000"/>
          <w:lang w:val="en-US" w:eastAsia="zh-CN"/>
        </w:rPr>
        <w:t>X</w:t>
      </w:r>
      <w:r>
        <w:rPr>
          <w:rFonts w:hint="eastAsia"/>
          <w:color w:val="000000"/>
          <w:vertAlign w:val="subscript"/>
          <w:lang w:val="en-US" w:eastAsia="zh-CN"/>
        </w:rPr>
        <w:t>2</w:t>
      </w:r>
      <w:r>
        <w:rPr>
          <w:rFonts w:hint="eastAsia"/>
          <w:color w:val="000000"/>
          <w:lang w:val="en-US" w:eastAsia="zh-CN"/>
        </w:rPr>
        <w:t>W</w:t>
      </w:r>
      <w:r>
        <w:rPr>
          <w:rFonts w:hint="eastAsia"/>
          <w:color w:val="000000"/>
          <w:vertAlign w:val="subscript"/>
          <w:lang w:val="en-US" w:eastAsia="zh-CN"/>
        </w:rPr>
        <w:t>2</w:t>
      </w:r>
      <w:r>
        <w:rPr>
          <w:rFonts w:hint="eastAsia" w:ascii="宋体" w:hAnsi="宋体" w:cs="宋体"/>
          <w:color w:val="000000"/>
          <w:lang w:eastAsia="zh-CN"/>
        </w:rPr>
        <w:t>、</w:t>
      </w:r>
      <w:r>
        <w:rPr>
          <w:rFonts w:hint="default"/>
          <w:color w:val="000000"/>
          <w:lang w:val="en-US" w:eastAsia="zh-CN"/>
        </w:rPr>
        <w:t>Y</w:t>
      </w:r>
      <w:r>
        <w:rPr>
          <w:rFonts w:hint="default"/>
          <w:color w:val="000000"/>
          <w:vertAlign w:val="subscript"/>
          <w:lang w:val="en-US" w:eastAsia="zh-CN"/>
        </w:rPr>
        <w:t>2</w:t>
      </w:r>
      <w:r>
        <w:rPr>
          <w:rFonts w:hint="default"/>
          <w:color w:val="000000"/>
          <w:lang w:val="en-US" w:eastAsia="zh-CN"/>
        </w:rPr>
        <w:t>X</w:t>
      </w:r>
      <w:r>
        <w:rPr>
          <w:rFonts w:hint="default"/>
          <w:color w:val="000000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color w:val="000000"/>
        </w:rPr>
        <w:t>均为非极性分子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        </w:t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基态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Q</w:t>
      </w:r>
      <w:r>
        <w:rPr>
          <w:rFonts w:hint="default" w:ascii="Times New Roman" w:hAnsi="Times New Roman" w:cs="Times New Roman"/>
          <w:color w:val="000000"/>
          <w:vertAlign w:val="superscript"/>
          <w:lang w:val="en-US" w:eastAsia="zh-CN"/>
        </w:rPr>
        <w:t>3+</w:t>
      </w:r>
      <w:r>
        <w:rPr>
          <w:rFonts w:ascii="宋体" w:hAnsi="宋体" w:eastAsia="宋体" w:cs="宋体"/>
          <w:color w:val="000000"/>
        </w:rPr>
        <w:t>价层电子排布式为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3d</w:t>
      </w:r>
      <w:r>
        <w:rPr>
          <w:rFonts w:hint="default" w:ascii="Times New Roman" w:hAnsi="Times New Roman" w:cs="Times New Roman"/>
          <w:color w:val="000000"/>
          <w:vertAlign w:val="superscript"/>
          <w:lang w:val="en-US" w:eastAsia="zh-CN"/>
        </w:rPr>
        <w:t>3</w:t>
      </w:r>
      <w:r>
        <w:rPr>
          <w:rFonts w:hint="default" w:ascii="Times New Roman" w:hAnsi="Times New Roman" w:cs="Times New Roman"/>
          <w:color w:val="000000"/>
          <w:lang w:val="en-US" w:eastAsia="zh-CN"/>
        </w:rPr>
        <w:t>4s</w:t>
      </w:r>
      <w:r>
        <w:rPr>
          <w:rFonts w:hint="default" w:ascii="Times New Roman" w:hAnsi="Times New Roman" w:cs="Times New Roman"/>
          <w:color w:val="000000"/>
          <w:vertAlign w:val="superscript"/>
          <w:lang w:val="en-US" w:eastAsia="zh-CN"/>
        </w:rPr>
        <w:t>2</w:t>
      </w:r>
    </w:p>
    <w:p w14:paraId="43550F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1"/>
          <w:szCs w:val="21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  <w:t>从微观视角探析物质结构及性质是学习化学的有效方法。下列实例与解释不符的是</w:t>
      </w:r>
    </w:p>
    <w:p w14:paraId="754EA742">
      <w:pPr>
        <w:spacing w:line="124" w:lineRule="exact"/>
        <w:rPr>
          <w:rFonts w:hint="default" w:ascii="Times New Roman" w:hAnsi="Times New Roman" w:eastAsia="宋体" w:cs="Times New Roman"/>
          <w:color w:val="000000" w:themeColor="text1"/>
          <w:kern w:val="2"/>
          <w:sz w:val="24"/>
          <w:szCs w:val="24"/>
          <w:highlight w:val="none"/>
          <w:lang w:val="en-US" w:eastAsia="zh-CN" w:bidi="ar-SA"/>
          <w14:textFill>
            <w14:solidFill>
              <w14:schemeClr w14:val="tx1"/>
            </w14:solidFill>
          </w14:textFill>
        </w:rPr>
      </w:pPr>
    </w:p>
    <w:tbl>
      <w:tblPr>
        <w:tblStyle w:val="18"/>
        <w:tblW w:w="8520" w:type="dxa"/>
        <w:tblInd w:w="2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50"/>
        <w:gridCol w:w="4110"/>
        <w:gridCol w:w="3660"/>
      </w:tblGrid>
      <w:tr w14:paraId="0B3AAD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4" w:hRule="atLeast"/>
        </w:trPr>
        <w:tc>
          <w:tcPr>
            <w:tcW w:w="750" w:type="dxa"/>
            <w:vAlign w:val="top"/>
          </w:tcPr>
          <w:p w14:paraId="5AFC8050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5" w:line="240" w:lineRule="auto"/>
              <w:ind w:left="174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4110" w:type="dxa"/>
            <w:vAlign w:val="top"/>
          </w:tcPr>
          <w:p w14:paraId="2EF1F1DE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5" w:line="240" w:lineRule="auto"/>
              <w:ind w:left="2030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实例</w:t>
            </w:r>
          </w:p>
        </w:tc>
        <w:tc>
          <w:tcPr>
            <w:tcW w:w="3660" w:type="dxa"/>
            <w:vAlign w:val="top"/>
          </w:tcPr>
          <w:p w14:paraId="3E32FC7C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5" w:line="240" w:lineRule="auto"/>
              <w:ind w:left="1875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解释</w:t>
            </w:r>
          </w:p>
        </w:tc>
      </w:tr>
      <w:tr w14:paraId="12A0F2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8" w:hRule="atLeast"/>
        </w:trPr>
        <w:tc>
          <w:tcPr>
            <w:tcW w:w="750" w:type="dxa"/>
            <w:vAlign w:val="center"/>
          </w:tcPr>
          <w:p w14:paraId="062D6200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54"/>
              <w:jc w:val="both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110" w:type="dxa"/>
            <w:vAlign w:val="top"/>
          </w:tcPr>
          <w:p w14:paraId="44BE61B9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1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铍和铝都能与NaOH反应</w:t>
            </w:r>
          </w:p>
        </w:tc>
        <w:tc>
          <w:tcPr>
            <w:tcW w:w="3660" w:type="dxa"/>
            <w:vAlign w:val="top"/>
          </w:tcPr>
          <w:p w14:paraId="61C8B61C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18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基态铍原子和铝原子的价电子数相同</w:t>
            </w:r>
          </w:p>
        </w:tc>
      </w:tr>
      <w:tr w14:paraId="194087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750" w:type="dxa"/>
            <w:vAlign w:val="center"/>
          </w:tcPr>
          <w:p w14:paraId="248B3672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54"/>
              <w:jc w:val="both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110" w:type="dxa"/>
            <w:vAlign w:val="top"/>
          </w:tcPr>
          <w:p w14:paraId="1708DE39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11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冰的熔点高于干冰</w:t>
            </w:r>
          </w:p>
        </w:tc>
        <w:tc>
          <w:tcPr>
            <w:tcW w:w="3660" w:type="dxa"/>
            <w:vAlign w:val="top"/>
          </w:tcPr>
          <w:p w14:paraId="251D3D5A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13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分子间作用力不同</w:t>
            </w:r>
          </w:p>
        </w:tc>
      </w:tr>
      <w:tr w14:paraId="33894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750" w:type="dxa"/>
            <w:vAlign w:val="center"/>
          </w:tcPr>
          <w:p w14:paraId="51E03B5E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58"/>
              <w:jc w:val="both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110" w:type="dxa"/>
            <w:vAlign w:val="center"/>
          </w:tcPr>
          <w:p w14:paraId="5642E59C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right="68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磷脂分子头部亲水，尾部疏水；</w:t>
            </w:r>
          </w:p>
          <w:p w14:paraId="70984B33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8" w:lineRule="auto"/>
              <w:ind w:right="68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细胞膜是磷脂双分子层</w:t>
            </w:r>
          </w:p>
        </w:tc>
        <w:tc>
          <w:tcPr>
            <w:tcW w:w="3660" w:type="dxa"/>
            <w:vAlign w:val="center"/>
          </w:tcPr>
          <w:p w14:paraId="6E5E50A6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8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细胞膜双分子层头向外，尾向内排列</w:t>
            </w:r>
          </w:p>
        </w:tc>
      </w:tr>
      <w:tr w14:paraId="610659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750" w:type="dxa"/>
            <w:vAlign w:val="center"/>
          </w:tcPr>
          <w:p w14:paraId="1068361E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354"/>
              <w:jc w:val="both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110" w:type="dxa"/>
            <w:vAlign w:val="top"/>
          </w:tcPr>
          <w:p w14:paraId="48CAB83E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8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识别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K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+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的能力：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18-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冠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-6</w:t>
            </w:r>
            <w:r>
              <w:rPr>
                <w:rFonts w:hint="eastAsia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&gt;12-</w:t>
            </w:r>
            <w:r>
              <w:rPr>
                <w:rFonts w:hint="default" w:ascii="Times New Roman" w:hAnsi="Times New Roman" w:eastAsia="宋体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冠</w:t>
            </w:r>
            <w:r>
              <w:rPr>
                <w:rFonts w:hint="default" w:ascii="Times New Roman" w:hAnsi="Times New Roman" w:eastAsia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-4</w:t>
            </w:r>
          </w:p>
        </w:tc>
        <w:tc>
          <w:tcPr>
            <w:tcW w:w="3660" w:type="dxa"/>
            <w:vAlign w:val="top"/>
          </w:tcPr>
          <w:p w14:paraId="47C1594B">
            <w:pPr>
              <w:pStyle w:val="1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28" w:line="24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冠醚空腔直径</w:t>
            </w:r>
            <w:r>
              <w:rPr>
                <w:rFonts w:hint="default" w:ascii="Times New Roman" w:hAnsi="Times New Roman" w:cs="Times New Roman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大小不同</w:t>
            </w:r>
          </w:p>
        </w:tc>
      </w:tr>
    </w:tbl>
    <w:p w14:paraId="2D7210A3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26440E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9．</w:t>
      </w:r>
      <w:r>
        <w:rPr>
          <w:rFonts w:hint="default" w:ascii="Times New Roman" w:hAnsi="Times New Roman" w:cs="Times New Roman" w:eastAsiaTheme="minorEastAsia"/>
          <w:strike w:val="0"/>
          <w:color w:val="000000" w:themeColor="text1"/>
          <w:kern w:val="0"/>
          <w:sz w:val="21"/>
          <w:szCs w:val="21"/>
          <w:u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304800</wp:posOffset>
            </wp:positionV>
            <wp:extent cx="3474720" cy="1558290"/>
            <wp:effectExtent l="0" t="0" r="5080" b="3810"/>
            <wp:wrapNone/>
            <wp:docPr id="15" name="图片 15" descr="@@@785a786f-1cfb-4c5f-b620-abdd52988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785a786f-1cfb-4c5f-b620-abdd52988a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丙烯与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HCl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一定条件下反应生成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29" o:spt="75" alt="eqIdc40bb277571cef56c94f5b6e6820887f" type="#_x0000_t75" style="height:15.85pt;width:64.2pt;" o:ole="t" filled="f" o:preferrelative="t" stroked="f" coordsize="21600,21600">
            <v:path/>
            <v:fill on="f" focussize="0,0"/>
            <v:stroke on="f" joinstyle="miter"/>
            <v:imagedata r:id="rId23" o:title="eqIdc40bb277571cef56c94f5b6e6820887f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0" o:spt="75" alt="eqId68d1d72fb42ae14f2db7cb551f32f892" type="#_x0000_t75" style="height:16.5pt;width:68.6pt;" o:ole="t" filled="f" o:preferrelative="t" stroked="f" coordsize="21600,21600">
            <v:path/>
            <v:fill on="f" focussize="0,0"/>
            <v:stroke on="f" joinstyle="miter"/>
            <v:imagedata r:id="rId25" o:title="eqId68d1d72fb42ae14f2db7cb551f32f892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的历程如图所示。下列说法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的是</w:t>
      </w:r>
    </w:p>
    <w:p w14:paraId="4836EDAB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119DF7F0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34A23B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FC0A1F0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F80F689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065FF15E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6FFB5425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jc w:val="center"/>
        <w:textAlignment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324DFD1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10" w:firstLineChars="100"/>
        <w:jc w:val="left"/>
        <w:textAlignment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丙烯与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1" o:spt="75" alt="eqId387d2029bc8e5f0ceb454be937a07e3f" type="#_x0000_t75" style="height:11.75pt;width:21.05pt;" o:ole="t" filled="f" o:preferrelative="t" stroked="f" coordsize="21600,21600">
            <v:path/>
            <v:fill on="f" focussize="0,0"/>
            <v:stroke on="f" joinstyle="miter"/>
            <v:imagedata r:id="rId27" o:title="eqId387d2029bc8e5f0ceb454be937a07e3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的反应的主要产物是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2" o:spt="75" alt="eqId68d1d72fb42ae14f2db7cb551f32f892" type="#_x0000_t75" style="height:16.5pt;width:68.6pt;" o:ole="t" filled="f" o:preferrelative="t" stroked="f" coordsize="21600,21600">
            <v:path/>
            <v:fill on="f" focussize="0,0"/>
            <v:stroke on="f" joinstyle="miter"/>
            <v:imagedata r:id="rId25" o:title="eqId68d1d72fb42ae14f2db7cb551f32f892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</w:p>
    <w:p w14:paraId="55FCFE1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10" w:firstLineChars="100"/>
        <w:jc w:val="left"/>
        <w:textAlignment w:val="center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合成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3" o:spt="75" alt="eqIdc40bb277571cef56c94f5b6e6820887f" type="#_x0000_t75" style="height:15.85pt;width:64.2pt;" o:ole="t" filled="f" o:preferrelative="t" stroked="f" coordsize="21600,21600">
            <v:path/>
            <v:fill on="f" focussize="0,0"/>
            <v:stroke on="f" joinstyle="miter"/>
            <v:imagedata r:id="rId23" o:title="eqIdc40bb277571cef56c94f5b6e6820887f"/>
            <o:lock v:ext="edit" aspectratio="t"/>
            <w10:wrap type="none"/>
            <w10:anchorlock/>
          </v:shape>
          <o:OLEObject Type="Embed" ProgID="Equation.DSMT4" ShapeID="_x0000_i1033" DrawAspect="Content" ObjectID="_1468075733" r:id="rId29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的反应中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第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instrText xml:space="preserve"> = 2 \* ROMAN \* MERGEFORMAT </w:instrTex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II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步为反应的决速步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骤</w:t>
      </w:r>
    </w:p>
    <w:p w14:paraId="3F10A610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10" w:firstLineChars="100"/>
        <w:jc w:val="left"/>
        <w:textAlignment w:val="center"/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生成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4" o:spt="75" alt="eqId5e13868f4c13cf43421649f24180372e" type="#_x0000_t75" style="height:15.8pt;width:86.2pt;" o:ole="t" filled="f" o:preferrelative="t" stroked="f" coordsize="21600,21600">
            <v:path/>
            <v:fill on="f" focussize="0,0"/>
            <v:stroke on="f" joinstyle="miter"/>
            <v:imagedata r:id="rId31" o:title="eqId5e13868f4c13cf43421649f24180372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0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的焓变大于生成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5" o:spt="75" alt="eqId212a1f2cab06ef0758699686ba8e7d33" type="#_x0000_t75" style="height:15.85pt;width:90.6pt;" o:ole="t" filled="f" o:preferrelative="t" stroked="f" coordsize="21600,21600">
            <v:path/>
            <v:fill on="f" focussize="0,0"/>
            <v:stroke on="f" joinstyle="miter"/>
            <v:imagedata r:id="rId33" o:title="eqId212a1f2cab06ef0758699686ba8e7d33"/>
            <o:lock v:ext="edit" aspectratio="t"/>
            <w10:wrap type="none"/>
            <w10:anchorlock/>
          </v:shape>
          <o:OLEObject Type="Embed" ProgID="Equation.DSMT4" ShapeID="_x0000_i1035" DrawAspect="Content" ObjectID="_1468075735" r:id="rId32">
            <o:LockedField>false</o:LockedField>
          </o:OLEObject>
        </w:objec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的焓变</w:t>
      </w:r>
    </w:p>
    <w:p w14:paraId="498421E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300" w:lineRule="auto"/>
        <w:ind w:firstLine="210" w:firstLineChars="100"/>
        <w:jc w:val="left"/>
        <w:textAlignment w:val="center"/>
        <w:rPr>
          <w:rFonts w:hint="default" w:ascii="宋体" w:hAnsi="宋体" w:cs="宋体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生成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6" o:spt="75" alt="eqIdc40bb277571cef56c94f5b6e6820887f" type="#_x0000_t75" style="height:15.85pt;width:64.2pt;" o:ole="t" filled="f" o:preferrelative="t" stroked="f" coordsize="21600,21600">
            <v:path/>
            <v:fill on="f" focussize="0,0"/>
            <v:stroke on="f" joinstyle="miter"/>
            <v:imagedata r:id="rId23" o:title="eqIdc40bb277571cef56c94f5b6e6820887f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eastAsia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的中间产物比生成</w:t>
      </w:r>
      <w:r>
        <w:rPr>
          <w:rFonts w:hint="default" w:ascii="Times New Roman" w:hAnsi="Times New Roman" w:cs="Times New Roman" w:eastAsiaTheme="min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object>
          <v:shape id="_x0000_i1037" o:spt="75" alt="eqId68d1d72fb42ae14f2db7cb551f32f892" type="#_x0000_t75" style="height:16.5pt;width:68.6pt;" o:ole="t" filled="f" o:preferrelative="t" stroked="f" coordsize="21600,21600">
            <v:path/>
            <v:fill on="f" focussize="0,0"/>
            <v:stroke on="f" joinstyle="miter"/>
            <v:imagedata r:id="rId25" o:title="eqId68d1d72fb42ae14f2db7cb551f32f892"/>
            <o:lock v:ext="edit" aspectratio="t"/>
            <w10:wrap type="none"/>
            <w10:anchorlock/>
          </v:shape>
          <o:OLEObject Type="Embed" ProgID="Equation.DSMT4" ShapeID="_x0000_i1037" DrawAspect="Content" ObjectID="_1468075737" r:id="rId35">
            <o:LockedField>false</o:LockedField>
          </o:OLEObject>
        </w:object>
      </w:r>
      <w:r>
        <w:rPr>
          <w:rFonts w:hint="eastAsia" w:ascii="Times New Roman" w:hAnsi="Times New Roman" w:cs="Times New Roman" w:eastAsiaTheme="minorEastAsia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中间产物更稳定</w:t>
      </w:r>
    </w:p>
    <w:p w14:paraId="317AD80E">
      <w:pPr>
        <w:adjustRightInd w:val="0"/>
        <w:snapToGrid w:val="0"/>
        <w:spacing w:line="360" w:lineRule="auto"/>
        <w:rPr>
          <w:rFonts w:hint="eastAsia" w:eastAsia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eastAsia="宋体" w:cs="Times New Roman"/>
          <w:i w:val="0"/>
          <w:iCs w:val="0"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根据下列实验操作及现象，不能推出相应结论的是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tbl>
      <w:tblPr>
        <w:tblStyle w:val="8"/>
        <w:tblW w:w="93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724"/>
        <w:gridCol w:w="4860"/>
        <w:gridCol w:w="3741"/>
      </w:tblGrid>
      <w:tr w14:paraId="207A24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321B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选项</w:t>
            </w:r>
          </w:p>
        </w:tc>
        <w:tc>
          <w:tcPr>
            <w:tcW w:w="4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B6A55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实验操作及现象</w:t>
            </w:r>
          </w:p>
        </w:tc>
        <w:tc>
          <w:tcPr>
            <w:tcW w:w="3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00A5B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结论</w:t>
            </w:r>
          </w:p>
        </w:tc>
      </w:tr>
      <w:tr w14:paraId="6B9814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9964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9823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将氢氧燃料电池的石墨电极改为铂电极后，电流表指针发生较大偏转</w:t>
            </w:r>
          </w:p>
        </w:tc>
        <w:tc>
          <w:tcPr>
            <w:tcW w:w="3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C5B2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铂电极</w:t>
            </w:r>
            <w:r>
              <w:rPr>
                <w:rFonts w:hint="eastAsia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可能</w:t>
            </w:r>
            <w:r>
              <w:rPr>
                <w:rFonts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催化该反应进行</w:t>
            </w:r>
          </w:p>
        </w:tc>
      </w:tr>
      <w:tr w14:paraId="02B43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759563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28DE1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证明葡萄糖中含有羟基</w:t>
            </w:r>
          </w:p>
        </w:tc>
        <w:tc>
          <w:tcPr>
            <w:tcW w:w="3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40F81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向葡萄糖溶液中加入酸性高锰酸钾溶液，观察现象</w:t>
            </w:r>
          </w:p>
        </w:tc>
      </w:tr>
      <w:tr w14:paraId="73507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jc w:val="center"/>
        </w:trPr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534CE9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DA69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向含有酚酞的Na</w:t>
            </w:r>
            <w:r>
              <w:rPr>
                <w:color w:val="000000" w:themeColor="text1"/>
                <w:sz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color w:val="000000" w:themeColor="text1"/>
                <w:sz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溶液中加入少量BaCl</w:t>
            </w:r>
            <w:r>
              <w:rPr>
                <w:color w:val="000000" w:themeColor="text1"/>
                <w:sz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固体有白色沉淀生成，溶液红色变浅</w:t>
            </w:r>
          </w:p>
        </w:tc>
        <w:tc>
          <w:tcPr>
            <w:tcW w:w="3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3F7B2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纯碱溶液呈碱性是由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38" o:spt="75" alt="eqId52db9e787c515500701f6f34344a595b" type="#_x0000_t75" style="height:16.75pt;width:25.5pt;" o:ole="t" filled="f" o:preferrelative="t" stroked="f" coordsize="21600,21600">
                  <v:path/>
                  <v:fill on="f" focussize="0,0"/>
                  <v:stroke on="f" joinstyle="miter"/>
                  <v:imagedata r:id="rId37" o:title="eqId52db9e787c515500701f6f34344a595b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6">
                  <o:LockedField>false</o:LockedField>
                </o:OLEObject>
              </w:object>
            </w: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水解引起</w:t>
            </w:r>
          </w:p>
        </w:tc>
      </w:tr>
      <w:tr w14:paraId="4C1F8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774" w:hRule="atLeast"/>
          <w:jc w:val="center"/>
        </w:trPr>
        <w:tc>
          <w:tcPr>
            <w:tcW w:w="72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111CD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86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647EFC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将高氯酸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39" o:spt="75" alt="eqId3b4ea37f3186b3bf65b8d9c01dd85f70" type="#_x0000_t75" style="height:18pt;width:41.25pt;" o:ole="t" filled="f" o:preferrelative="t" stroked="f" coordsize="21600,21600">
                  <v:path/>
                  <v:fill on="f" focussize="0,0"/>
                  <v:stroke on="f" joinstyle="miter"/>
                  <v:imagedata r:id="rId39" o:title="eqId3b4ea37f3186b3bf65b8d9c01dd85f70"/>
                  <o:lock v:ext="edit" aspectratio="t"/>
                  <w10:wrap type="none"/>
                  <w10:anchorlock/>
                </v:shape>
                <o:OLEObject Type="Embed" ProgID="Equation.DSMT4" ShapeID="_x0000_i1039" DrawAspect="Content" ObjectID="_1468075739" r:id="rId38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滴入饱和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40" o:spt="75" alt="eqId2c3e803e5cc9649df47289d5c8c60474" type="#_x0000_t75" style="height:15.75pt;width:41.25pt;" o:ole="t" filled="f" o:preferrelative="t" stroked="f" coordsize="21600,21600">
                  <v:path/>
                  <v:fill on="f" focussize="0,0"/>
                  <v:stroke on="f" joinstyle="miter"/>
                  <v:imagedata r:id="rId41" o:title="eqId2c3e803e5cc9649df47289d5c8c60474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0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溶液中，产生使澄清石灰水变浑浊的气体</w:t>
            </w:r>
          </w:p>
        </w:tc>
        <w:tc>
          <w:tcPr>
            <w:tcW w:w="374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 w14:paraId="2B98D9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非金属性：</w:t>
            </w:r>
            <w:r>
              <w:rPr>
                <w:rFonts w:hint="default"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41" o:spt="75" alt="eqIda7b6888c24edb9ef4a9e084fbc2a5098" type="#_x0000_t75" style="height:12pt;width:30.75pt;" o:ole="t" filled="f" o:preferrelative="t" stroked="f" coordsize="21600,21600">
                  <v:path/>
                  <v:fill on="f" focussize="0,0"/>
                  <v:stroke on="f" joinstyle="miter"/>
                  <v:imagedata r:id="rId43" o:title="eqIda7b6888c24edb9ef4a9e084fbc2a5098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2">
                  <o:LockedField>false</o:LockedField>
                </o:OLEObject>
              </w:object>
            </w:r>
          </w:p>
        </w:tc>
      </w:tr>
    </w:tbl>
    <w:p w14:paraId="2245E8C6">
      <w:pPr>
        <w:shd w:val="clear" w:color="auto" w:fill="FFFFFF"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一种工业制备无水氯化镁的工艺流程如下：</w:t>
      </w:r>
    </w:p>
    <w:p w14:paraId="4338BC8D">
      <w:pPr>
        <w:shd w:val="clear" w:color="auto" w:fill="FFFFFF"/>
        <w:spacing w:line="360" w:lineRule="auto"/>
        <w:ind w:firstLine="422" w:firstLineChars="201"/>
        <w:jc w:val="center"/>
        <w:textAlignment w:val="center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128905</wp:posOffset>
            </wp:positionV>
            <wp:extent cx="3792220" cy="1029335"/>
            <wp:effectExtent l="0" t="0" r="5080" b="12065"/>
            <wp:wrapNone/>
            <wp:docPr id="1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6"/>
                    <pic:cNvPicPr>
                      <a:picLocks noChangeAspect="1"/>
                    </pic:cNvPicPr>
                  </pic:nvPicPr>
                  <pic:blipFill>
                    <a:blip r:embed="rId44">
                      <a:lum bright="-6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22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6D96AB">
      <w:pPr>
        <w:shd w:val="clear" w:color="auto" w:fill="FFFFFF"/>
        <w:spacing w:line="360" w:lineRule="auto"/>
        <w:ind w:firstLine="422" w:firstLineChars="201"/>
        <w:jc w:val="center"/>
        <w:textAlignment w:val="center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EC5F8AE">
      <w:pPr>
        <w:shd w:val="clear" w:color="auto" w:fill="FFFFFF"/>
        <w:spacing w:line="360" w:lineRule="auto"/>
        <w:ind w:firstLine="422" w:firstLineChars="201"/>
        <w:jc w:val="center"/>
        <w:textAlignment w:val="center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9561A09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下列说法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的是</w:t>
      </w:r>
    </w:p>
    <w:p w14:paraId="65D0F72D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eastAsia" w:ascii="宋体" w:hAnsi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“氯化”过程中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碳做还原剂</w:t>
      </w:r>
      <w:r>
        <w:rPr>
          <w:rFonts w:hint="eastAsia" w:ascii="宋体" w:hAnsi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</w:p>
    <w:p w14:paraId="3576F367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工业上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物质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常选用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烧碱 </w:t>
      </w:r>
    </w:p>
    <w:p w14:paraId="66ED3314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工业上镁粉是通过将镁粉蒸气</w:t>
      </w:r>
      <w:r>
        <w:rPr>
          <w:rFonts w:hint="eastAsia" w:ascii="宋体" w:hAnsi="宋体" w:eastAsia="宋体" w:cs="宋体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CO</w:t>
      </w:r>
      <w:r>
        <w:rPr>
          <w:rFonts w:hint="eastAsia" w:ascii="Times New Roman" w:hAnsi="Times New Roman" w:eastAsiaTheme="majorEastAsia"/>
          <w:color w:val="000000" w:themeColor="text1"/>
          <w:szCs w:val="2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气体中冷却得到</w:t>
      </w:r>
    </w:p>
    <w:p w14:paraId="74E68777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ascii="Times New Roman" w:hAnsi="Times New Roman" w:eastAsiaTheme="maj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“煅烧”后的产物中加稀盐酸，将所得溶液加热</w:t>
      </w:r>
      <w:r>
        <w:rPr>
          <w:rFonts w:hint="eastAsia" w:ascii="宋体" w:hAnsi="宋体" w:eastAsia="宋体" w:cs="宋体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蒸干</w:t>
      </w:r>
      <w:r>
        <w:rPr>
          <w:rFonts w:hint="eastAsia" w:ascii="宋体" w:hAnsi="宋体" w:eastAsia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可得到无水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MgCl</w:t>
      </w:r>
      <w:r>
        <w:rPr>
          <w:rFonts w:ascii="Times New Roman" w:hAnsi="Times New Roman" w:eastAsiaTheme="maj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 w14:paraId="1CBE04AC">
      <w:pPr>
        <w:pStyle w:val="3"/>
        <w:spacing w:after="0" w:line="240" w:lineRule="auto"/>
        <w:ind w:left="0" w:right="0" w:firstLine="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667385</wp:posOffset>
            </wp:positionV>
            <wp:extent cx="2070735" cy="1407160"/>
            <wp:effectExtent l="0" t="0" r="5715" b="2540"/>
            <wp:wrapNone/>
            <wp:docPr id="17" name="图片 1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45"/>
                    <a:srcRect b="8935"/>
                    <a:stretch>
                      <a:fillRect/>
                    </a:stretch>
                  </pic:blipFill>
                  <pic:spPr>
                    <a:xfrm>
                      <a:off x="0" y="0"/>
                      <a:ext cx="2070735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pacing w:val="-7"/>
          <w14:textFill>
            <w14:solidFill>
              <w14:schemeClr w14:val="tx1"/>
            </w14:solidFill>
          </w14:textFill>
        </w:rPr>
        <w:t>砷化镓制成的半导体器件具有高频、高温、低温性能好、抗辐射能力强等优点。其立方晶胞</w:t>
      </w:r>
      <w:r>
        <w:rPr>
          <w:color w:val="000000" w:themeColor="text1"/>
          <w:spacing w:val="-1"/>
          <w14:textFill>
            <w14:solidFill>
              <w14:schemeClr w14:val="tx1"/>
            </w14:solidFill>
          </w14:textFill>
        </w:rPr>
        <w:t>结构如图，晶胞边长为</w:t>
      </w:r>
      <w:r>
        <w:rPr>
          <w:rFonts w:ascii="Times New Roman" w:hAnsi="Times New Roman" w:eastAsia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a nm,</w:t>
      </w:r>
      <w:r>
        <w:rPr>
          <w:rFonts w:hint="eastAsia" w:ascii="Times New Roman" w:hAnsi="Times New Roman" w:eastAsia="宋体" w:cs="Times New Roman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p</w:t>
      </w:r>
      <w:r>
        <w:rPr>
          <w:color w:val="000000" w:themeColor="text1"/>
          <w:spacing w:val="-1"/>
          <w14:textFill>
            <w14:solidFill>
              <w14:schemeClr w14:val="tx1"/>
            </w14:solidFill>
          </w14:textFill>
        </w:rPr>
        <w:t>原子的分数坐标为</w:t>
      </w:r>
      <w:r>
        <w:rPr>
          <w:rFonts w:hint="default" w:ascii="Times New Roman" w:hAnsi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(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000000" w:themeColor="text1"/>
                <w:spacing w:val="-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color w:val="000000" w:themeColor="text1"/>
                <w:spacing w:val="-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hAnsi="Cambria Math" w:cs="Times New Roman"/>
          <w:i w:val="0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cs="Times New Roman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000000" w:themeColor="text1"/>
                <w:spacing w:val="-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m:rPr/>
              <w:rPr>
                <w:rFonts w:hint="default" w:ascii="Cambria Math" w:hAnsi="Cambria Math" w:cs="Times New Roman"/>
                <w:color w:val="000000" w:themeColor="text1"/>
                <w:spacing w:val="-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 w:cs="Times New Roman"/>
                <w:i/>
                <w:color w:val="000000" w:themeColor="text1"/>
                <w:spacing w:val="-1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hAnsi="Cambria Math" w:cs="Times New Roman"/>
          <w:i w:val="0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cs="Times New Roman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default" w:ascii="Times New Roman" w:hAnsi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eastAsia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,</w:t>
      </w:r>
      <w:r>
        <w:rPr>
          <w:rFonts w:hint="eastAsia" w:ascii="Times New Roman" w:hAnsi="Times New Roman" w:eastAsia="宋体" w:cs="Times New Roman"/>
          <w:color w:val="000000" w:themeColor="text1"/>
          <w:spacing w:val="-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r</w:t>
      </w:r>
      <w:r>
        <w:rPr>
          <w:color w:val="000000" w:themeColor="text1"/>
          <w:spacing w:val="-1"/>
          <w14:textFill>
            <w14:solidFill>
              <w14:schemeClr w14:val="tx1"/>
            </w14:solidFill>
          </w14:textFill>
        </w:rPr>
        <w:t>原子的分数坐标为</w:t>
      </w:r>
      <w:r>
        <w:rPr>
          <w:rFonts w:hint="default" w:ascii="Times New Roman" w:hAnsi="Times New Roman" w:cs="Times New Roman"/>
          <w:color w:val="000000" w:themeColor="text1"/>
          <w:spacing w:val="-1"/>
          <w14:textFill>
            <w14:solidFill>
              <w14:schemeClr w14:val="tx1"/>
            </w14:solidFill>
          </w14:textFill>
        </w:rPr>
        <w:t>(1,1,1),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>设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rFonts w:ascii="Times New Roman" w:hAnsi="Times New Roman" w:eastAsia="Times New Roman" w:cs="Times New Roman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pacing w:val="1"/>
          <w14:textFill>
            <w14:solidFill>
              <w14:schemeClr w14:val="tx1"/>
            </w14:solidFill>
          </w14:textFill>
        </w:rPr>
        <w:t>为阿伏加德罗常数的值。下列说法正确的是</w:t>
      </w:r>
    </w:p>
    <w:p w14:paraId="359B9688">
      <w:pPr>
        <w:pStyle w:val="3"/>
        <w:numPr>
          <w:ilvl w:val="0"/>
          <w:numId w:val="0"/>
        </w:numPr>
        <w:spacing w:before="79" w:line="219" w:lineRule="auto"/>
        <w:ind w:firstLine="210" w:firstLineChars="100"/>
        <w:rPr>
          <w:rFonts w:hint="eastAsia"/>
          <w:color w:val="000000" w:themeColor="text1"/>
          <w:spacing w:val="1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A．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Ga</w:t>
      </w:r>
      <w:r>
        <w:rPr>
          <w:color w:val="000000" w:themeColor="text1"/>
          <w:spacing w:val="10"/>
          <w14:textFill>
            <w14:solidFill>
              <w14:schemeClr w14:val="tx1"/>
            </w14:solidFill>
          </w14:textFill>
        </w:rPr>
        <w:t>原子的配位数为</w:t>
      </w:r>
      <w:r>
        <w:rPr>
          <w:rFonts w:hint="default" w:ascii="Times New Roman" w:hAnsi="Times New Roman" w:cs="Times New Roman"/>
          <w:color w:val="000000" w:themeColor="text1"/>
          <w:spacing w:val="10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cs="Times New Roman"/>
          <w:color w:val="000000" w:themeColor="text1"/>
          <w:spacing w:val="10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pacing w:val="10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</w:p>
    <w:p w14:paraId="57A073A0">
      <w:pPr>
        <w:pStyle w:val="3"/>
        <w:numPr>
          <w:ilvl w:val="0"/>
          <w:numId w:val="0"/>
        </w:numPr>
        <w:spacing w:before="79" w:line="219" w:lineRule="auto"/>
        <w:ind w:firstLine="210" w:firstLineChars="100"/>
        <w:rPr>
          <w:color w:val="000000" w:themeColor="text1"/>
          <w:spacing w:val="3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pacing w:val="6"/>
          <w14:textFill>
            <w14:solidFill>
              <w14:schemeClr w14:val="tx1"/>
            </w14:solidFill>
          </w14:textFill>
        </w:rPr>
        <w:t>位于晶胞内的</w:t>
      </w: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As</w:t>
      </w:r>
      <w:r>
        <w:rPr>
          <w:color w:val="000000" w:themeColor="text1"/>
          <w:spacing w:val="6"/>
          <w14:textFill>
            <w14:solidFill>
              <w14:schemeClr w14:val="tx1"/>
            </w14:solidFill>
          </w14:textFill>
        </w:rPr>
        <w:t>围成正方形</w:t>
      </w:r>
      <w:r>
        <w:rPr>
          <w:color w:val="000000" w:themeColor="text1"/>
          <w:spacing w:val="3"/>
          <w14:textFill>
            <w14:solidFill>
              <w14:schemeClr w14:val="tx1"/>
            </w14:solidFill>
          </w14:textFill>
        </w:rPr>
        <w:t xml:space="preserve">  </w:t>
      </w:r>
    </w:p>
    <w:p w14:paraId="6AA55603">
      <w:pPr>
        <w:spacing w:line="360" w:lineRule="auto"/>
        <w:ind w:firstLine="210" w:firstLineChars="100"/>
        <w:jc w:val="left"/>
        <w:textAlignment w:val="center"/>
        <w:rPr>
          <w:rFonts w:hint="eastAsia"/>
          <w:color w:val="000000" w:themeColor="text1"/>
          <w:position w:val="-15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:spacing w:val="-3"/>
          <w14:textFill>
            <w14:solidFill>
              <w14:schemeClr w14:val="tx1"/>
            </w14:solidFill>
          </w14:textFill>
        </w:rPr>
        <w:t>q</w:t>
      </w:r>
      <w:r>
        <w:rPr>
          <w:color w:val="000000" w:themeColor="text1"/>
          <w:spacing w:val="-44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3"/>
          <w14:textFill>
            <w14:solidFill>
              <w14:schemeClr w14:val="tx1"/>
            </w14:solidFill>
          </w14:textFill>
        </w:rPr>
        <w:t>原子的分数坐标为</w:t>
      </w:r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pacing w:val="-3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pacing w:val="-3"/>
          <w:lang w:val="en-US" w:eastAsia="zh-CN"/>
          <w14:textFill>
            <w14:solidFill>
              <w14:schemeClr w14:val="tx1"/>
            </w14:solidFill>
          </w14:textFill>
        </w:rPr>
        <w:t>，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m:rPr/>
              <w:rPr>
                <w:rFonts w:hint="default" w:ascii="Cambria Math" w:hAnsi="Cambria Math"/>
                <w:color w:val="000000" w:themeColor="text1"/>
                <w:spacing w:val="-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m:rPr/>
              <w:rPr>
                <w:rFonts w:hint="default" w:ascii="Cambria Math" w:hAnsi="Cambria Math"/>
                <w:color w:val="000000" w:themeColor="text1"/>
                <w:spacing w:val="-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 w:hAnsi="Cambria Math"/>
          <w:i w:val="0"/>
          <w:color w:val="000000" w:themeColor="text1"/>
          <w:spacing w:val="-3"/>
          <w:lang w:val="en-US" w:eastAsia="zh-CN"/>
          <w14:textFill>
            <w14:solidFill>
              <w14:schemeClr w14:val="tx1"/>
            </w14:solidFill>
          </w14:textFill>
        </w:rPr>
        <w:t xml:space="preserve"> ，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m:rPr/>
              <w:rPr>
                <w:rFonts w:hint="default" w:ascii="Cambria Math" w:hAnsi="Cambria Math"/>
                <w:color w:val="000000" w:themeColor="text1"/>
                <w:spacing w:val="-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m:rPr/>
              <w:rPr>
                <w:rFonts w:hint="default" w:ascii="Cambria Math" w:hAnsi="Cambria Math"/>
                <w:color w:val="000000" w:themeColor="text1"/>
                <w:spacing w:val="-3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2</m:t>
            </m:r>
            <m:ctrlPr>
              <w:rPr>
                <w:rFonts w:ascii="Cambria Math" w:hAnsi="Cambria Math"/>
                <w:i/>
                <w:color w:val="000000" w:themeColor="text1"/>
                <w:spacing w:val="-3"/>
                <w:lang w:val="en-US"/>
                <w14:textFill>
                  <w14:solidFill>
                    <w14:schemeClr w14:val="tx1"/>
                  </w14:solidFill>
                </w14:textFill>
              </w:rPr>
            </m:ctrlPr>
          </m:den>
        </m:f>
      </m:oMath>
      <w:r>
        <w:rPr>
          <w:rFonts w:hint="eastAsia"/>
          <w:color w:val="000000" w:themeColor="text1"/>
          <w:spacing w:val="-3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pacing w:val="-8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position w:val="-15"/>
          <w:lang w:val="en-US" w:eastAsia="zh-CN"/>
          <w14:textFill>
            <w14:solidFill>
              <w14:schemeClr w14:val="tx1"/>
            </w14:solidFill>
          </w14:textFill>
        </w:rPr>
        <w:t xml:space="preserve">            </w:t>
      </w:r>
    </w:p>
    <w:p w14:paraId="7D74D348">
      <w:pPr>
        <w:spacing w:line="360" w:lineRule="auto"/>
        <w:ind w:firstLine="210" w:firstLineChars="100"/>
        <w:jc w:val="left"/>
        <w:textAlignment w:val="center"/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color w:val="000000" w:themeColor="text1"/>
          <w:spacing w:val="10"/>
          <w14:textFill>
            <w14:solidFill>
              <w14:schemeClr w14:val="tx1"/>
            </w14:solidFill>
          </w14:textFill>
        </w:rPr>
        <w:t>晶体密度</w:t>
      </w:r>
      <w:r>
        <w:rPr>
          <w:rFonts w:hint="eastAsia"/>
          <w:color w:val="000000" w:themeColor="text1"/>
          <w:spacing w:val="10"/>
          <w:lang w:val="en-US" w:eastAsia="zh-CN"/>
          <w14:textFill>
            <w14:solidFill>
              <w14:schemeClr w14:val="tx1"/>
            </w14:solidFill>
          </w14:textFill>
        </w:rPr>
        <w:t>为</w:t>
      </w:r>
      <m:oMath>
        <m:f>
          <m:fPr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m:rPr/>
              <w:rPr>
                <w:rFonts w:hint="default" w:ascii="Cambria Math" w:hAnsi="Cambria Math" w:cs="Times New Roman"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5.80</m:t>
            </m:r>
            <m:r>
              <m:rPr/>
              <w:rPr>
                <w:rFonts w:hint="default" w:ascii="Cambria Math" w:hAnsi="Cambria Math" w:cs="Times New Roman"/>
                <w:color w:val="000000" w:themeColor="text1"/>
                <w:spacing w:val="10"/>
                <w:lang w:val="en-US"/>
                <w14:textFill>
                  <w14:solidFill>
                    <w14:schemeClr w14:val="tx1"/>
                  </w14:solidFill>
                </w14:textFill>
              </w:rPr>
              <m:t>×</m:t>
            </m:r>
            <m:sSup>
              <m:sSup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10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32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:lang w:val="en-US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sSup>
              <m:sSup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pPr>
              <m:e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p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3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p>
            </m:sSup>
            <m:sSub>
              <m:sSubP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SubPr>
              <m:e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N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e>
              <m:sub>
                <m:r>
                  <m:rPr/>
                  <w:rPr>
                    <w:rFonts w:hint="default" w:ascii="Cambria Math" w:hAnsi="Cambria Math" w:cs="Times New Roman"/>
                    <w:color w:val="000000" w:themeColor="text1"/>
                    <w:spacing w:val="10"/>
                    <w:lang w:val="en-US" w:eastAsia="zh-CN"/>
                    <w14:textFill>
                      <w14:solidFill>
                        <w14:schemeClr w14:val="tx1"/>
                      </w14:solidFill>
                    </w14:textFill>
                  </w:rPr>
                  <m:t>A</m:t>
                </m:r>
                <m:ctrlPr>
                  <w:rPr>
                    <w:rFonts w:hint="default" w:ascii="Cambria Math" w:hAnsi="Cambria Math" w:cs="Times New Roman"/>
                    <w:i/>
                    <w:color w:val="000000" w:themeColor="text1"/>
                    <w:spacing w:val="10"/>
                    <w14:textFill>
                      <w14:solidFill>
                        <w14:schemeClr w14:val="tx1"/>
                      </w14:solidFill>
                    </w14:textFill>
                  </w:rPr>
                </m:ctrlPr>
              </m:sub>
            </m:sSub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m:rPr/>
          <w:rPr>
            <w:rFonts w:hint="default" w:ascii="Cambria Math" w:hAnsi="Cambria Math" w:cs="Times New Roman"/>
            <w:color w:val="000000" w:themeColor="text1"/>
            <w:spacing w:val="10"/>
            <w:lang w:val="en-US" w:eastAsia="zh-CN"/>
            <w14:textFill>
              <w14:solidFill>
                <w14:schemeClr w14:val="tx1"/>
              </w14:solidFill>
            </w14:textFill>
          </w:rPr>
          <m:t>g∙</m:t>
        </m:r>
        <m:sSup>
          <m:sSupPr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SupPr>
          <m:e>
            <m:r>
              <m:rPr/>
              <w:rPr>
                <w:rFonts w:hint="default" w:ascii="Cambria Math" w:hAnsi="Cambria Math" w:cs="Times New Roman"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cm</m:t>
            </m:r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e>
          <m:sup>
            <m:r>
              <m:rPr/>
              <w:rPr>
                <w:rFonts w:hint="default" w:ascii="Cambria Math" w:hAnsi="Cambria Math" w:cs="Times New Roman"/>
                <w:color w:val="000000" w:themeColor="text1"/>
                <w:spacing w:val="10"/>
                <w:lang w:val="en-US"/>
                <w14:textFill>
                  <w14:solidFill>
                    <w14:schemeClr w14:val="tx1"/>
                  </w14:solidFill>
                </w14:textFill>
              </w:rPr>
              <m:t>−</m:t>
            </m:r>
            <m:r>
              <m:rPr/>
              <w:rPr>
                <w:rFonts w:hint="default" w:ascii="Cambria Math" w:hAnsi="Cambria Math" w:cs="Times New Roman"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m:t>3</m:t>
            </m:r>
            <m:ctrlPr>
              <w:rPr>
                <w:rFonts w:hint="default" w:ascii="Cambria Math" w:hAnsi="Cambria Math" w:cs="Times New Roman"/>
                <w:i/>
                <w:color w:val="000000" w:themeColor="text1"/>
                <w:spacing w:val="10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m:ctrlPr>
          </m:sup>
        </m:sSup>
      </m:oMath>
      <w:r>
        <w:rPr>
          <w:color w:val="000000" w:themeColor="text1"/>
          <w:spacing w:val="-102"/>
          <w14:textFill>
            <w14:solidFill>
              <w14:schemeClr w14:val="tx1"/>
            </w14:solidFill>
          </w14:textFill>
        </w:rPr>
        <w:t xml:space="preserve"> </w:t>
      </w:r>
    </w:p>
    <w:p w14:paraId="2191111C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氢气是一种清洁能源</w:t>
      </w:r>
      <w:r>
        <w:rPr>
          <w:rFonts w:hint="eastAsia" w:ascii="宋体" w:hAnsi="宋体" w:cs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分步法电解制氢气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的装置如图。该方法制氢气分两步，第一步在惰性电极产生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NiOOH/Ni(OH)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电极发生氧化反应；第二步在另一个惰性电极产生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已知电解消耗的电量Q=nF，n表示电路中转移电子的物质的量，F=96500 C/mol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下列说法中</w:t>
      </w: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正确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 w14:paraId="54B62240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1454150</wp:posOffset>
            </wp:positionH>
            <wp:positionV relativeFrom="paragraph">
              <wp:posOffset>73660</wp:posOffset>
            </wp:positionV>
            <wp:extent cx="2128520" cy="1370965"/>
            <wp:effectExtent l="0" t="0" r="43180" b="635"/>
            <wp:wrapTight wrapText="bothSides">
              <wp:wrapPolygon>
                <wp:start x="9408" y="200"/>
                <wp:lineTo x="7088" y="200"/>
                <wp:lineTo x="3351" y="2201"/>
                <wp:lineTo x="3351" y="3402"/>
                <wp:lineTo x="0" y="4402"/>
                <wp:lineTo x="0" y="18409"/>
                <wp:lineTo x="7475" y="19409"/>
                <wp:lineTo x="7475" y="20610"/>
                <wp:lineTo x="7862" y="21410"/>
                <wp:lineTo x="8377" y="21410"/>
                <wp:lineTo x="8893" y="21410"/>
                <wp:lineTo x="12243" y="21410"/>
                <wp:lineTo x="13146" y="21010"/>
                <wp:lineTo x="12888" y="19409"/>
                <wp:lineTo x="21523" y="18409"/>
                <wp:lineTo x="21523" y="4402"/>
                <wp:lineTo x="17656" y="3402"/>
                <wp:lineTo x="17785" y="2001"/>
                <wp:lineTo x="13790" y="200"/>
                <wp:lineTo x="10568" y="200"/>
                <wp:lineTo x="9408" y="200"/>
              </wp:wrapPolygon>
            </wp:wrapTight>
            <wp:docPr id="100031" name="图片 100031" descr="学科网(www.zxxk.com)--教育资源门户，提供试卷、教案、课件、论文、素材以及各类教学资源下载，还有大量而丰富的教学相关资讯！ SghYFk+hnF3NAx1ODbqMbQ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 SghYFk+hnF3NAx1ODbqMbQ==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D1B0AB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9722471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7B6319F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4D35DED9">
      <w:pPr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39EC33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第一步反应时，开关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应该连接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rFonts w:hint="eastAsia" w:eastAsia="宋体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</w:p>
    <w:p w14:paraId="0D09DA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第二步反应时，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NiOOH/Ni(OH)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发生的电极反应方程式：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Ni(OH)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+OH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-e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=NiOOH+H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 w14:paraId="44542A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当</w:t>
      </w: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电解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产生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67.2</w:t>
      </w:r>
      <w:r>
        <w:rPr>
          <w:rFonts w:hint="eastAsia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LH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(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标准状况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)</w:t>
      </w:r>
      <w:r>
        <w:rPr>
          <w:rFonts w:hint="eastAsia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时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理论上消耗的电量为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7.72×10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</w:t>
      </w:r>
    </w:p>
    <w:p w14:paraId="2385629C">
      <w:pPr>
        <w:spacing w:line="360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此方法的总反应为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2" o:spt="75" alt="学科网(www.zxxk.com)--教育资源门户，提供试卷、教案、课件、论文、素材以及各类教学资源下载，还有大量而丰富的教学相关资讯！ SghYFk+hnF3NAx1ODbqMbQ==" type="#_x0000_t75" style="height:28.75pt;width:19.75pt;" o:ole="t" filled="f" o:preferrelative="t" stroked="f" coordsize="21600,21600">
            <v:path/>
            <v:fill on="f" focussize="0,0"/>
            <v:stroke on="f"/>
            <v:imagedata r:id="rId48" o:title="eqId4328eafee48ddb4f2845ee2b6ee64be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↑+O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↑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，可实现将电能转化为化学能</w:t>
      </w:r>
    </w:p>
    <w:p w14:paraId="51C004B8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3640455</wp:posOffset>
            </wp:positionH>
            <wp:positionV relativeFrom="paragraph">
              <wp:posOffset>222250</wp:posOffset>
            </wp:positionV>
            <wp:extent cx="1905000" cy="1097280"/>
            <wp:effectExtent l="0" t="0" r="0" b="7620"/>
            <wp:wrapNone/>
            <wp:docPr id="100081" name="图片 100081" descr="@@@d03d96f9-455e-4464-a8d3-1e0dc570e7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@@@d03d96f9-455e-4464-a8d3-1e0dc570e7f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Theme="majorEastAsia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ascii="Times New Roman" w:hAnsi="Times New Roman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常温下将NaOH溶液滴加到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3" o:spt="75" alt="eqId17865f8dddb369e8e0b1e6d1de6f6c1c" type="#_x0000_t75" style="height:15.65pt;width:22.85pt;" o:ole="t" filled="f" o:preferrelative="t" stroked="f" coordsize="21600,21600">
            <v:path/>
            <v:fill on="f" focussize="0,0"/>
            <v:stroke on="f" joinstyle="miter"/>
            <v:imagedata r:id="rId51" o:title="eqId17865f8dddb369e8e0b1e6d1de6f6c1c"/>
            <o:lock v:ext="edit" aspectratio="t"/>
            <w10:wrap type="none"/>
            <w10:anchorlock/>
          </v:shape>
          <o:OLEObject Type="Embed" ProgID="Equation.DSMT4" ShapeID="_x0000_i1043" DrawAspect="Content" ObjectID="_1468075743" r:id="rId50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溶液中，混合溶液的pH与离子浓度变化的关系如图所示[纵坐标为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4" o:spt="75" alt="eqIdccc838ada248f4e7711964610ee5bfbb" type="#_x0000_t75" style="height:36.1pt;width:49.25pt;" o:ole="t" filled="f" o:preferrelative="t" stroked="f" coordsize="21600,21600">
            <v:path/>
            <v:fill on="f" focussize="0,0"/>
            <v:stroke on="f" joinstyle="miter"/>
            <v:imagedata r:id="rId53" o:title="eqIdccc838ada248f4e7711964610ee5bfbb"/>
            <o:lock v:ext="edit" aspectratio="t"/>
            <w10:wrap type="none"/>
            <w10:anchorlock/>
          </v:shape>
          <o:OLEObject Type="Embed" ProgID="Equation.DSMT4" ShapeID="_x0000_i1044" DrawAspect="Content" ObjectID="_1468075744" r:id="rId52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或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5" o:spt="75" alt="eqId8d4c5b63b2aad3796c65a98e7c943008" type="#_x0000_t75" style="height:38.75pt;width:49.25pt;" o:ole="t" filled="f" o:preferrelative="t" stroked="f" coordsize="21600,21600">
            <v:path/>
            <v:fill on="f" focussize="0,0"/>
            <v:stroke on="f" joinstyle="miter"/>
            <v:imagedata r:id="rId55" o:title="eqId8d4c5b63b2aad3796c65a98e7c943008"/>
            <o:lock v:ext="edit" aspectratio="t"/>
            <w10:wrap type="none"/>
            <w10:anchorlock/>
          </v:shape>
          <o:OLEObject Type="Embed" ProgID="Equation.DSMT4" ShapeID="_x0000_i1045" DrawAspect="Content" ObjectID="_1468075745" r:id="rId54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]。下列叙述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错误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 w14:paraId="2A96F79B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firstLine="210" w:firstLineChars="1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A．曲线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M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表示pH与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6" o:spt="75" alt="eqIdccc838ada248f4e7711964610ee5bfbb" type="#_x0000_t75" style="height:36.1pt;width:49.25pt;" o:ole="t" filled="f" o:preferrelative="t" stroked="f" coordsize="21600,21600">
            <v:path/>
            <v:fill on="f" focussize="0,0"/>
            <v:stroke on="f" joinstyle="miter"/>
            <v:imagedata r:id="rId53" o:title="eqIdccc838ada248f4e7711964610ee5bfbb"/>
            <o:lock v:ext="edit" aspectratio="t"/>
            <w10:wrap type="none"/>
            <w10:anchorlock/>
          </v:shape>
          <o:OLEObject Type="Embed" ProgID="Equation.DSMT4" ShapeID="_x0000_i1046" DrawAspect="Content" ObjectID="_1468075746" r:id="rId56">
            <o:LockedField>false</o:LockedField>
          </o:OLEObject>
        </w:objec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的关系</w:t>
      </w:r>
    </w:p>
    <w:p w14:paraId="3D47D592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B．NaHA溶液中：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c(Na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)&gt;c(HA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)&gt;c(H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)&gt;c(A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)&gt;c(OH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)&gt;c(H</w:t>
      </w:r>
      <w:r>
        <w:rPr>
          <w:rFonts w:hint="eastAsia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A)</w:t>
      </w:r>
    </w:p>
    <w:p w14:paraId="260C6BDF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C．图中a点对应溶液中：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c(Na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)&lt;c(H</w:t>
      </w:r>
      <w:r>
        <w:rPr>
          <w:rFonts w:hint="eastAsia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A)+2c(A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2-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)</w:t>
      </w:r>
    </w:p>
    <w:p w14:paraId="61678F06">
      <w:pPr>
        <w:keepNext w:val="0"/>
        <w:keepLines w:val="0"/>
        <w:pageBreakBefore w:val="0"/>
        <w:widowControl w:val="0"/>
        <w:shd w:val="clear" w:color="auto" w:fill="FFFFFF" w:themeFill="background1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jc w:val="left"/>
        <w:textAlignment w:val="center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D．溶液pH从5.6到9.6的过程中，水的电离程度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逐渐增大</w:t>
      </w:r>
    </w:p>
    <w:p w14:paraId="3D8AA8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96" w:beforeLines="30" w:after="96" w:afterLines="30" w:line="336" w:lineRule="auto"/>
        <w:ind w:leftChars="0"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二、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非选择题（共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58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</w:t>
      </w:r>
    </w:p>
    <w:p w14:paraId="74AF660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15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钴及其化合物在制造合金、磁性材料、催化剂及陶瓷釉等方面有着广泛应用。一种从湿法炼锌产生的废渣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主要含Co、Zn、Pb、Fe的单质或氧化物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中富集回收得到含锰高钴成品的工艺如下：</w:t>
      </w:r>
    </w:p>
    <w:p w14:paraId="1FF6E3F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420" w:firstLineChars="200"/>
        <w:jc w:val="center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924300" cy="1066800"/>
            <wp:effectExtent l="0" t="0" r="0" b="0"/>
            <wp:docPr id="14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9"/>
                    <pic:cNvPicPr>
                      <a:picLocks noChangeAspect="1"/>
                    </pic:cNvPicPr>
                  </pic:nvPicPr>
                  <pic:blipFill>
                    <a:blip r:embed="rId57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6255E">
      <w:pP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已知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10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0.</w:t>
      </w:r>
      <w:r>
        <w:rPr>
          <w:rFonts w:hint="eastAsia"/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=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2.0</w:t>
      </w:r>
    </w:p>
    <w:p w14:paraId="20F6466B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30" w:firstLineChars="300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②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常温下，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溶液中相关离子开始沉淀和沉淀完全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cs="Times New Roman"/>
          <w:i/>
          <w:i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≤</w:t>
      </w:r>
      <w:r>
        <w:rPr>
          <w:rFonts w:hint="default" w:ascii="Times New Roman" w:hAnsi="Times New Roman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1.0×10</w:t>
      </w:r>
      <w:r>
        <w:rPr>
          <w:rFonts w:hint="default" w:ascii="Times New Roman" w:hAnsi="Times New Roman" w:cs="Times New Roman"/>
          <w:color w:val="000000" w:themeColor="text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-5 </w:t>
      </w:r>
      <w:r>
        <w:rPr>
          <w:rFonts w:hint="default" w:ascii="Times New Roman" w:hAnsi="Times New Roman" w:eastAsia="宋体" w:cs="Times New Roman"/>
          <w:b w:val="0"/>
          <w:color w:val="000000" w:themeColor="text1"/>
          <w:sz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mol·L</w:t>
      </w:r>
      <w:r>
        <w:rPr>
          <w:rFonts w:hint="default" w:ascii="Times New Roman" w:hAnsi="Times New Roman" w:eastAsia="宋体" w:cs="Times New Roman"/>
          <w:b w:val="0"/>
          <w:color w:val="000000" w:themeColor="text1"/>
          <w:sz w:val="21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时的pH</w:t>
      </w:r>
    </w:p>
    <w:tbl>
      <w:tblPr>
        <w:tblStyle w:val="9"/>
        <w:tblW w:w="416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40"/>
        <w:gridCol w:w="1136"/>
        <w:gridCol w:w="1136"/>
        <w:gridCol w:w="1203"/>
        <w:gridCol w:w="1203"/>
        <w:gridCol w:w="1181"/>
      </w:tblGrid>
      <w:tr w14:paraId="3A68EF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93" w:type="pct"/>
            <w:shd w:val="clear" w:color="auto" w:fill="auto"/>
            <w:vAlign w:val="center"/>
          </w:tcPr>
          <w:p w14:paraId="2C8C8DF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57" w:type="pct"/>
            <w:shd w:val="clear" w:color="auto" w:fill="auto"/>
            <w:vAlign w:val="center"/>
          </w:tcPr>
          <w:p w14:paraId="3B53FE41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3+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035E4777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Fe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2+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EFA11B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3+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1987B37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2+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7AC766D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Zn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vertAlign w:val="superscript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2+</w:t>
            </w:r>
          </w:p>
        </w:tc>
      </w:tr>
      <w:tr w14:paraId="12772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3" w:type="pct"/>
            <w:shd w:val="clear" w:color="auto" w:fill="auto"/>
            <w:vAlign w:val="center"/>
          </w:tcPr>
          <w:p w14:paraId="107CA9C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开始沉淀的pH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6F5677E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1.5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6AFB4D5E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6.9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AA0E779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—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4247FAB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7.4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3CECC97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6.2</w:t>
            </w:r>
          </w:p>
        </w:tc>
      </w:tr>
      <w:tr w14:paraId="03C48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3" w:type="pct"/>
            <w:shd w:val="clear" w:color="auto" w:fill="auto"/>
            <w:vAlign w:val="center"/>
          </w:tcPr>
          <w:p w14:paraId="01CC911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沉淀完全的pH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47621C3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2.8</w:t>
            </w:r>
          </w:p>
        </w:tc>
        <w:tc>
          <w:tcPr>
            <w:tcW w:w="757" w:type="pct"/>
            <w:shd w:val="clear" w:color="auto" w:fill="auto"/>
            <w:vAlign w:val="center"/>
          </w:tcPr>
          <w:p w14:paraId="67D654A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8.4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01B3132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1.1</w:t>
            </w:r>
          </w:p>
        </w:tc>
        <w:tc>
          <w:tcPr>
            <w:tcW w:w="802" w:type="pct"/>
            <w:shd w:val="clear" w:color="auto" w:fill="auto"/>
            <w:vAlign w:val="center"/>
          </w:tcPr>
          <w:p w14:paraId="076E89A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9.4</w:t>
            </w:r>
          </w:p>
        </w:tc>
        <w:tc>
          <w:tcPr>
            <w:tcW w:w="787" w:type="pct"/>
            <w:shd w:val="clear" w:color="auto" w:fill="auto"/>
            <w:vAlign w:val="center"/>
          </w:tcPr>
          <w:p w14:paraId="61DEE383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kern w:val="2"/>
                <w:sz w:val="21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8.2</w:t>
            </w:r>
          </w:p>
        </w:tc>
      </w:tr>
    </w:tbl>
    <w:p w14:paraId="74AACC2F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回答下列问题：</w:t>
      </w:r>
    </w:p>
    <w:p w14:paraId="6A7C0AC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Fe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宋体" w:cs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和FeO在受热情况下较稳定的是___________，原因是_____________。</w:t>
      </w:r>
      <w:r>
        <w:rPr>
          <w:rFonts w:hint="eastAsia" w:cs="Times New Roman"/>
          <w:color w:val="000000" w:themeColor="text1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（从原子结构的角度回答）</w:t>
      </w:r>
    </w:p>
    <w:p w14:paraId="5E26B984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过滤</w:t>
      </w:r>
      <w:r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后的溶液中加入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MnO</w:t>
      </w:r>
      <w:r>
        <w:rPr>
          <w:rFonts w:hint="default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的作用是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__________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（用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离子方程式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表示）。</w:t>
      </w:r>
    </w:p>
    <w:p w14:paraId="1D69C36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加入ZnO调节pH=4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的目的是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438C0F2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289560</wp:posOffset>
            </wp:positionV>
            <wp:extent cx="1931035" cy="1283970"/>
            <wp:effectExtent l="0" t="0" r="12065" b="11430"/>
            <wp:wrapThrough wrapText="bothSides">
              <wp:wrapPolygon>
                <wp:start x="0" y="0"/>
                <wp:lineTo x="0" y="21365"/>
                <wp:lineTo x="21451" y="21365"/>
                <wp:lineTo x="21451" y="0"/>
                <wp:lineTo x="0" y="0"/>
              </wp:wrapPolygon>
            </wp:wrapThrough>
            <wp:docPr id="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7"/>
                    <pic:cNvPicPr>
                      <a:picLocks noChangeAspect="1"/>
                    </pic:cNvPicPr>
                  </pic:nvPicPr>
                  <pic:blipFill>
                    <a:blip r:embed="rId58">
                      <a:lum bright="-12000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“氧化沉钴”中钴元素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转化为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Co(OH)</w:t>
      </w:r>
      <w:r>
        <w:rPr>
          <w:rFonts w:hint="eastAsia" w:ascii="宋体" w:hAnsi="宋体" w:eastAsia="宋体" w:cs="宋体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，此反应中氧化剂和还原剂物质的量之比是_________。</w:t>
      </w:r>
    </w:p>
    <w:p w14:paraId="0E73F21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除钴液</w:t>
      </w:r>
      <w:r>
        <w:rPr>
          <w:rFonts w:hint="eastAsia" w:ascii="宋体" w:hAnsi="宋体" w:eastAsia="宋体" w:cs="宋体"/>
          <w:color w:val="000000" w:themeColor="text1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中主要的盐有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______（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写化学式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此时溶液中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残留的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7" o:spt="75" alt="eqId54418b33750fa6cf0c506b0ae0c5053c" type="#_x0000_t75" style="height:13.7pt;width:22.85pt;" o:ole="t" filled="f" o:preferrelative="t" stroked="f" coordsize="21600,21600">
            <v:path/>
            <v:fill on="f" focussize="0,0"/>
            <v:stroke on="f" joinstyle="miter"/>
            <v:imagedata r:id="rId60" o:title="eqId54418b33750fa6cf0c506b0ae0c5053c"/>
            <o:lock v:ext="edit" aspectratio="t"/>
            <w10:wrap type="none"/>
            <w10:anchorlock/>
          </v:shape>
          <o:OLEObject Type="Embed" ProgID="Equation.DSMT4" ShapeID="_x0000_i1047" DrawAspect="Content" ObjectID="_1468075747" r:id="rId5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浓度为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_____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sz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mol</w:t>
      </w:r>
      <w:r>
        <w:rPr>
          <w:rFonts w:hint="default" w:ascii="Times New Roman" w:hAnsi="Times New Roman" w:eastAsia="宋体" w:cs="Times New Roman"/>
          <w:b w:val="0"/>
          <w:color w:val="000000" w:themeColor="text1"/>
          <w:sz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sz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sz w:val="21"/>
          <w:u w:val="none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>-1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sz w:val="21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用科学计数法表示</w:t>
      </w:r>
      <w:r>
        <w:rPr>
          <w:rFonts w:hint="eastAsia" w:ascii="Times New Roman" w:hAnsi="Times New Roman" w:eastAsia="宋体" w:cs="Times New Roman"/>
          <w:b w:val="0"/>
          <w:color w:val="000000" w:themeColor="text1"/>
          <w:sz w:val="21"/>
          <w:u w:val="none"/>
          <w:vertAlign w:val="baseline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2EF7514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CoC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2H</w:t>
      </w:r>
      <w:r>
        <w:rPr>
          <w:rFonts w:hint="eastAsia" w:ascii="Times New Roman" w:hAnsi="Times New Roman" w:eastAsia="宋体" w:cs="Times New Roman"/>
          <w:color w:val="000000" w:themeColor="text1"/>
          <w:vertAlign w:val="subscript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O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晶体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在空气中受热的质量变化曲线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如图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，</w:t>
      </w:r>
    </w:p>
    <w:p w14:paraId="1344E1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点剩余固体的成分是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_____（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填化学式</w:t>
      </w:r>
      <w:r>
        <w:rPr>
          <w:rFonts w:hint="eastAsia" w:ascii="Times New Roman" w:hAnsi="Times New Roman" w:eastAsia="宋体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宋体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20FAB879">
      <w:pPr>
        <w:spacing w:line="360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16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15分</w:t>
      </w:r>
      <w:r>
        <w:rPr>
          <w:rFonts w:hint="default" w:ascii="Times New Roman" w:hAnsi="Times New Roman" w:eastAsia="宋体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二氯异氰尿酸钠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[(CNO)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Cl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Na](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M=220 g/mol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具有很强的氧化性(遇酸会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快速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生成次氯酸)，是一种高效、广谱、新型内吸性杀菌剂，有极强的杀生作用，在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20ppm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时，杀菌率达到99%。可杀灭各种细菌、藻类、真菌和病菌。常温下为白色固体、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易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溶于水，难溶于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苯和乙醇等有机物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。实验室常用高浓度的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NaClO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溶液和(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(氰尿酸)溶液，在10℃时反应制备二氯异氰尿酸钠，实验装置如图所示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(夹持装置省略)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A0016EE">
      <w:pPr>
        <w:spacing w:line="360" w:lineRule="auto"/>
        <w:jc w:val="center"/>
        <w:textAlignment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63975" cy="1734820"/>
            <wp:effectExtent l="0" t="0" r="9525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8D2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(一)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二氯异氰尿酸钠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制备</w:t>
      </w:r>
    </w:p>
    <w:p w14:paraId="6111EB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default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加入药品，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关闭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，打开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，向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中滴加足量的浓盐酸，当观察到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中液面上方出现黄绿色气体时，滴入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的吡啶溶液，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同时调小开关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K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缓慢滴入浓盐酸，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10℃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条件下反应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分钟，经冷却结晶，过滤、洗涤、干燥得到产品。</w:t>
      </w:r>
    </w:p>
    <w:p w14:paraId="2F9E9D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产品纯度</w:t>
      </w:r>
      <w:r>
        <w:rPr>
          <w:rFonts w:hint="eastAsia" w:ascii="宋体" w:hAnsi="宋体" w:eastAsia="宋体" w:cs="宋体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测定</w:t>
      </w:r>
    </w:p>
    <w:p w14:paraId="3D4ED7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取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375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g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粗产品溶于少量水，加入过量抗坏血酸(维生素C)充分反应，配成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100mL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溶液，取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20.00mL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所配制溶液于锥形瓶中，再加入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25.00m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L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0.1 mol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AgNO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溶液(过量)，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滴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入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滴稀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Fe(SO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作指示剂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，用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0.05mol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vertAlign w:val="superscript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SCN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标准溶液滴定至终点，消耗标准液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10.00mL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。[已知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Ag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+SCN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perscript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=AgSCN↓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(白色)]</w:t>
      </w:r>
    </w:p>
    <w:p w14:paraId="6A6C01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回答下列问题：</w:t>
      </w:r>
    </w:p>
    <w:p w14:paraId="21B18245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(1)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盛放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吡啶溶液的仪器名称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 w:ascii="宋体" w:hAnsi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，装置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的作用是：</w:t>
      </w:r>
      <w:r>
        <w:rPr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宋体" w:hAnsi="宋体" w:cs="宋体"/>
          <w:color w:val="000000" w:themeColor="text1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 w14:paraId="01BE9E4D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default" w:ascii="宋体" w:hAnsi="宋体"/>
          <w:color w:val="000000" w:themeColor="text1"/>
          <w:kern w:val="2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(2)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加入药品前应该进行的操作是：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。为减少环境污染，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反应完成后需进行的操作为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，然后再取下装置</w:t>
      </w: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u w:val="none"/>
          <w:lang w:val="en-US" w:eastAsia="zh-CN"/>
          <w14:textFill>
            <w14:solidFill>
              <w14:schemeClr w14:val="tx1"/>
            </w14:solidFill>
          </w14:textFill>
        </w:rPr>
        <w:t>回收产品。</w:t>
      </w:r>
    </w:p>
    <w:p w14:paraId="6DEA0A6E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(3)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装置</w:t>
      </w: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D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中，氯气先和氢氧化钠反应生成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NaClO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写出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和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NaClO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发生反应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生成产品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的化学方程式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宋体" w:hAnsi="宋体" w:cs="宋体"/>
          <w:color w:val="000000" w:themeColor="text1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7FF8F52F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(4)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下列试剂适合用于洗涤产品的是：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(填标号)         </w:t>
      </w:r>
    </w:p>
    <w:p w14:paraId="7C1E77FB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default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蒸馏水   </w:t>
      </w: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b．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稀盐酸    </w:t>
      </w: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乙醇   </w:t>
      </w:r>
    </w:p>
    <w:p w14:paraId="0A7C0A53">
      <w:pPr>
        <w:pStyle w:val="1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/>
          <w:color w:val="000000" w:themeColor="text1"/>
          <w:kern w:val="2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(5)</w:t>
      </w:r>
      <w:r>
        <w:rPr>
          <w:rFonts w:hint="eastAsia" w:ascii="宋体" w:hAnsi="宋体"/>
          <w:color w:val="000000" w:themeColor="text1"/>
          <w:kern w:val="2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产品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(CNO)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Cl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Na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的纯度为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%(保留一位小数)</w:t>
      </w:r>
      <w:r>
        <w:rPr>
          <w:rFonts w:hint="eastAsia" w:ascii="宋体" w:hAnsi="宋体" w:cs="宋体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9C01E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(6)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下列有关上述滴定操作的说法正确的是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 w14:paraId="036BF6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接近滴定终点时微微转动活塞，使溶液悬挂在尖嘴上，形成半滴，用锥形瓶内壁将其刮落，再用洗瓶冲洗内壁</w:t>
      </w:r>
    </w:p>
    <w:p w14:paraId="0F36C5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量取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25.00m</w:t>
      </w:r>
      <w:r>
        <w:rPr>
          <w:rFonts w:hint="default" w:ascii="Times New Roman" w:hAnsi="Times New Roman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L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AgNO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应该用碱式滴定管</w:t>
      </w:r>
    </w:p>
    <w:p w14:paraId="2D08E3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滴定至终点的颜色变化是，溶液由浅红色变为无色，且半分钟不恢复</w:t>
      </w:r>
    </w:p>
    <w:p w14:paraId="41BB5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12" w:lineRule="auto"/>
        <w:ind w:firstLine="210" w:firstLineChars="100"/>
        <w:jc w:val="left"/>
        <w:textAlignment w:val="center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滴定前仰视读数，滴定后俯视读数，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使测定结果偏</w:t>
      </w:r>
      <w:r>
        <w:rPr>
          <w:rFonts w:hint="eastAsia" w:ascii="宋体" w:hAnsi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大</w:t>
      </w:r>
    </w:p>
    <w:p w14:paraId="5DC38A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14分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含碳化合物的回收是实现碳达峰、碳中和的有效途径。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8" o:spt="75" alt="eqIda4298cb837170c021b9f2cd4e674a6a3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63" o:title="eqIda4298cb837170c021b9f2cd4e674a6a3"/>
            <o:lock v:ext="edit" aspectratio="t"/>
            <w10:wrap type="none"/>
            <w10:anchorlock/>
          </v:shape>
          <o:OLEObject Type="Embed" ProgID="Equation.DSMT4" ShapeID="_x0000_i1048" DrawAspect="Content" ObjectID="_1468075748" r:id="rId62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催化加氢选择合成甲醇的主要反应如下：</w:t>
      </w:r>
    </w:p>
    <w:p w14:paraId="085D74B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反应1：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49" o:spt="75" alt="eqId34fc96813f1fc75f5e974ac23518d430" type="#_x0000_t75" style="height:17.8pt;width:224.4pt;" o:ole="t" filled="f" o:preferrelative="t" stroked="f" coordsize="21600,21600">
            <v:path/>
            <v:fill on="f" focussize="0,0"/>
            <v:stroke on="f" joinstyle="miter"/>
            <v:imagedata r:id="rId65" o:title="eqId34fc96813f1fc75f5e974ac23518d430"/>
            <o:lock v:ext="edit" aspectratio="t"/>
            <w10:wrap type="none"/>
            <w10:anchorlock/>
          </v:shape>
          <o:OLEObject Type="Embed" ProgID="Equation.DSMT4" ShapeID="_x0000_i1049" DrawAspect="Content" ObjectID="_1468075749" r:id="rId64">
            <o:LockedField>false</o:LockedField>
          </o:OLEObject>
        </w:object>
      </w:r>
    </w:p>
    <w:p w14:paraId="008953C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反应2：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0" o:spt="75" alt="eqIddc68c72022b2a81ac3dfef21c7fd9280" type="#_x0000_t75" style="height:17.8pt;width:202.4pt;" o:ole="t" filled="f" o:preferrelative="t" stroked="f" coordsize="21600,21600">
            <v:path/>
            <v:fill on="f" focussize="0,0"/>
            <v:stroke on="f" joinstyle="miter"/>
            <v:imagedata r:id="rId67" o:title="eqIddc68c72022b2a81ac3dfef21c7fd9280"/>
            <o:lock v:ext="edit" aspectratio="t"/>
            <w10:wrap type="none"/>
            <w10:anchorlock/>
          </v:shape>
          <o:OLEObject Type="Embed" ProgID="Equation.DSMT4" ShapeID="_x0000_i1050" DrawAspect="Content" ObjectID="_1468075750" r:id="rId66">
            <o:LockedField>false</o:LockedField>
          </o:OLEObject>
        </w:object>
      </w:r>
    </w:p>
    <w:p w14:paraId="644B44E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36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反应3：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1" o:spt="75" alt="eqIdb4561c9466d1074f6e55e0f9989ec040" type="#_x0000_t75" style="height:17.8pt;width:161.9pt;" o:ole="t" filled="f" o:preferrelative="t" stroked="f" coordsize="21600,21600">
            <v:path/>
            <v:fill on="f" focussize="0,0"/>
            <v:stroke on="f" joinstyle="miter"/>
            <v:imagedata r:id="rId69" o:title="eqIdb4561c9466d1074f6e55e0f9989ec04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8">
            <o:LockedField>false</o:LockedField>
          </o:OLEObject>
        </w:object>
      </w:r>
    </w:p>
    <w:p w14:paraId="6E2282B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回答下列问题：</w:t>
      </w:r>
    </w:p>
    <w:p w14:paraId="1A73EC52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(1)已知在25℃、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52" o:spt="75" alt="eqId5b80bd27a3c2befaf183b5c0a3978496" type="#_x0000_t75" style="height:12.5pt;width:33.4pt;" o:ole="t" filled="f" o:preferrelative="t" stroked="f" coordsize="21600,21600">
            <v:path/>
            <v:fill on="f" focussize="0,0"/>
            <v:stroke on="f" joinstyle="miter"/>
            <v:imagedata r:id="rId71" o:title="eqId5b80bd27a3c2befaf183b5c0a3978496"/>
            <o:lock v:ext="edit" aspectratio="t"/>
            <w10:wrap type="none"/>
            <w10:anchorlock/>
          </v:shape>
          <o:OLEObject Type="Embed" ProgID="Equation.DSMT4" ShapeID="_x0000_i1052" DrawAspect="Content" ObjectID="_1468075752" r:id="rId70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下，由最稳定单质生成1mol某纯物质的焓变，称为该物质的标准摩尔生成焓。下表为几种常见物质的标准摩尔生成焓。</w:t>
      </w:r>
    </w:p>
    <w:tbl>
      <w:tblPr>
        <w:tblStyle w:val="8"/>
        <w:tblW w:w="711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864"/>
        <w:gridCol w:w="1011"/>
        <w:gridCol w:w="884"/>
        <w:gridCol w:w="1321"/>
        <w:gridCol w:w="1030"/>
      </w:tblGrid>
      <w:tr w14:paraId="6CDDC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67" w:hRule="exact"/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05D52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物质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EA796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3" o:spt="75" alt="eqId7885a02a48d61bbb2dcecffee289187e" type="#_x0000_t75" style="height:17.8pt;width:36.9pt;" o:ole="t" filled="f" o:preferrelative="t" stroked="f" coordsize="21600,21600">
                  <v:path/>
                  <v:fill on="f" focussize="0,0"/>
                  <v:stroke on="f" joinstyle="miter"/>
                  <v:imagedata r:id="rId73" o:title="eqId7885a02a48d61bbb2dcecffee289187e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7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EDB89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4" o:spt="75" alt="eqId8212acc497cf31c0a01dfb64de1afb7f" type="#_x0000_t75" style="height:17.65pt;width:30.75pt;" o:ole="t" filled="f" o:preferrelative="t" stroked="f" coordsize="21600,21600">
                  <v:path/>
                  <v:fill on="f" focussize="0,0"/>
                  <v:stroke on="f" joinstyle="miter"/>
                  <v:imagedata r:id="rId75" o:title="eqId8212acc497cf31c0a01dfb64de1afb7f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7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13DDA0A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5" o:spt="75" alt="eqId55907e8da682ed478c7da5e3e84aa7c7" type="#_x0000_t75" style="height:17.7pt;width:51.9pt;" o:ole="t" filled="f" o:preferrelative="t" stroked="f" coordsize="21600,21600">
                  <v:path/>
                  <v:fill on="f" focussize="0,0"/>
                  <v:stroke on="f" joinstyle="miter"/>
                  <v:imagedata r:id="rId77" o:title="eqId55907e8da682ed478c7da5e3e84aa7c7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76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DECD8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6" o:spt="75" alt="eqIdfe385606322e88ff02712045e1834e43" type="#_x0000_t75" style="height:17.9pt;width:37.8pt;" o:ole="t" filled="f" o:preferrelative="t" stroked="f" coordsize="21600,21600">
                  <v:path/>
                  <v:fill on="f" focussize="0,0"/>
                  <v:stroke on="f" joinstyle="miter"/>
                  <v:imagedata r:id="rId79" o:title="eqIdfe385606322e88ff02712045e1834e43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78">
                  <o:LockedField>false</o:LockedField>
                </o:OLEObject>
              </w:object>
            </w:r>
          </w:p>
        </w:tc>
      </w:tr>
      <w:tr w14:paraId="3B01B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567" w:hRule="exact"/>
          <w:jc w:val="center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11C425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标准摩尔生成焓/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7" o:spt="75" alt="eqId7cde3ea966ed9f60314de58bdfa9c8d2" type="#_x0000_t75" style="height:19.1pt;width:50.1pt;" o:ole="t" filled="f" o:preferrelative="t" stroked="f" coordsize="21600,21600">
                  <v:path/>
                  <v:fill on="f" focussize="0,0"/>
                  <v:stroke on="f" joinstyle="miter"/>
                  <v:imagedata r:id="rId81" o:title="eqId7cde3ea966ed9f60314de58bdfa9c8d2"/>
                  <o:lock v:ext="edit" aspectratio="t"/>
                  <w10:wrap type="none"/>
                  <w10:anchorlock/>
                </v:shape>
                <o:OLEObject Type="Embed" ProgID="Equation.DSMT4" ShapeID="_x0000_i1057" DrawAspect="Content" ObjectID="_1468075757" r:id="rId80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54D6110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8" o:spt="75" alt="eqIde4dde4da93ed76ed8d93d8c0fb8ef0ef" type="#_x0000_t75" style="height:12.35pt;width:32.55pt;" o:ole="t" filled="f" o:preferrelative="t" stroked="f" coordsize="21600,21600">
                  <v:path/>
                  <v:fill on="f" focussize="0,0"/>
                  <v:stroke on="f" joinstyle="miter"/>
                  <v:imagedata r:id="rId83" o:title="eqIde4dde4da93ed76ed8d93d8c0fb8ef0ef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82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A078DD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624ABB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59" o:spt="75" alt="eqId8fe2f7ade38ea2e6fc484e81b2af2cdd" type="#_x0000_t75" style="height:12.05pt;width:32.55pt;" o:ole="t" filled="f" o:preferrelative="t" stroked="f" coordsize="21600,21600">
                  <v:path/>
                  <v:fill on="f" focussize="0,0"/>
                  <v:stroke on="f" joinstyle="miter"/>
                  <v:imagedata r:id="rId85" o:title="eqId8fe2f7ade38ea2e6fc484e81b2af2cdd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8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A143E4"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color w:val="000000" w:themeColor="text1"/>
                <w:sz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object>
                <v:shape id="_x0000_i1060" o:spt="75" alt="eqIde9cbdbd757d238f505ca5131f2b988ea" type="#_x0000_t75" style="height:11.75pt;width:32.55pt;" o:ole="t" filled="f" o:preferrelative="t" stroked="f" coordsize="21600,21600">
                  <v:path/>
                  <v:fill on="f" focussize="0,0"/>
                  <v:stroke on="f" joinstyle="miter"/>
                  <v:imagedata r:id="rId87" o:title="eqIde9cbdbd757d238f505ca5131f2b988ea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6">
                  <o:LockedField>false</o:LockedField>
                </o:OLEObject>
              </w:object>
            </w:r>
          </w:p>
        </w:tc>
      </w:tr>
    </w:tbl>
    <w:p w14:paraId="21FD0F7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before="160" w:beforeLines="50"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1" o:spt="75" alt="eqId52460e3cfda44d9cbcf407818fd2d535" type="#_x0000_t75" style="height:15.9pt;width:29pt;" o:ole="t" filled="f" o:preferrelative="t" stroked="f" coordsize="21600,21600">
            <v:path/>
            <v:fill on="f" focussize="0,0"/>
            <v:stroke on="f" joinstyle="miter"/>
            <v:imagedata r:id="rId89" o:title="eqId52460e3cfda44d9cbcf407818fd2d535"/>
            <o:lock v:ext="edit" aspectratio="t"/>
            <w10:wrap type="none"/>
            <w10:anchorlock/>
          </v:shape>
          <o:OLEObject Type="Embed" ProgID="Equation.DSMT4" ShapeID="_x0000_i1061" DrawAspect="Content" ObjectID="_1468075761" r:id="rId88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2" o:spt="75" alt="eqIda4b2a6bc4b5ef80a57a78c144749392c" type="#_x0000_t75" style="height:13.8pt;width:40.45pt;" o:ole="t" filled="f" o:preferrelative="t" stroked="f" coordsize="21600,21600">
            <v:path/>
            <v:fill on="f" focussize="0,0"/>
            <v:stroke on="f" joinstyle="miter"/>
            <v:imagedata r:id="rId91" o:title="eqIda4b2a6bc4b5ef80a57a78c144749392c"/>
            <o:lock v:ext="edit" aspectratio="t"/>
            <w10:wrap type="none"/>
            <w10:anchorlock/>
          </v:shape>
          <o:OLEObject Type="Embed" ProgID="Equation.DSMT4" ShapeID="_x0000_i1062" DrawAspect="Content" ObjectID="_1468075762" r:id="rId90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 w14:paraId="4F9B5E8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(2)反应3在</w: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(填“较高”或“较低”)温度下能自发进行。</w:t>
      </w:r>
    </w:p>
    <w:p w14:paraId="2D81CF3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(3)对于上述反应体系，下列说法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错误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的是</w: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(填标号)。</w:t>
      </w:r>
    </w:p>
    <w:p w14:paraId="44FCCC89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a．其他条件相同，反应1分别在恒容和恒压条件下进行，后者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3" o:spt="75" alt="eqIda4298cb837170c021b9f2cd4e674a6a3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63" o:title="eqIda4298cb837170c021b9f2cd4e674a6a3"/>
            <o:lock v:ext="edit" aspectratio="t"/>
            <w10:wrap type="none"/>
            <w10:anchorlock/>
          </v:shape>
          <o:OLEObject Type="Embed" ProgID="Equation.DSMT4" ShapeID="_x0000_i1063" DrawAspect="Content" ObjectID="_1468075763" r:id="rId92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的平衡转化率更高</w:t>
      </w:r>
    </w:p>
    <w:p w14:paraId="3F790C4D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b．恒温恒容条件下，当容器内气体的压强不再改变，说明体系达到平衡状态</w:t>
      </w:r>
    </w:p>
    <w:p w14:paraId="166CE86E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rFonts w:hint="eastAsia" w:eastAsia="宋体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c．增加催化剂的表面积，可提高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单位时间内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4" o:spt="75" alt="eqIdd4d1f1e78b8ee320c79a71d3308b8db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4" o:title="eqIdd4d1f1e78b8ee320c79a71d3308b8db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3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产量</w:t>
      </w:r>
    </w:p>
    <w:p w14:paraId="112B24F8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d．其他条件相同，增大投料比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5" o:spt="75" alt="eqId9aa82c0deeb01da19cb5f4536e960325" type="#_x0000_t75" style="height:19.1pt;width:81.8pt;" o:ole="t" filled="f" o:preferrelative="t" stroked="f" coordsize="21600,21600">
            <v:path/>
            <v:fill on="f" focussize="0,0"/>
            <v:stroke on="f" joinstyle="miter"/>
            <v:imagedata r:id="rId96" o:title="eqId9aa82c0deeb01da19cb5f4536e960325"/>
            <o:lock v:ext="edit" aspectratio="t"/>
            <w10:wrap type="none"/>
            <w10:anchorlock/>
          </v:shape>
          <o:OLEObject Type="Embed" ProgID="Equation.DSMT4" ShapeID="_x0000_i1065" DrawAspect="Content" ObjectID="_1468075765" r:id="rId95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，可提高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6" o:spt="75" alt="eqIda4298cb837170c021b9f2cd4e674a6a3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63" o:title="eqIda4298cb837170c021b9f2cd4e674a6a3"/>
            <o:lock v:ext="edit" aspectratio="t"/>
            <w10:wrap type="none"/>
            <w10:anchorlock/>
          </v:shape>
          <o:OLEObject Type="Embed" ProgID="Equation.DSMT4" ShapeID="_x0000_i1066" DrawAspect="Content" ObjectID="_1468075766" r:id="rId97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的平衡转化率</w:t>
      </w:r>
    </w:p>
    <w:p w14:paraId="1D7E873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bookmarkStart w:id="1" w:name="_GoBack"/>
      <w:r>
        <w:rPr>
          <w:rFonts w:hint="eastAsia" w:eastAsia="宋体"/>
          <w:color w:val="000000" w:themeColor="text1"/>
          <w:sz w:val="21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361950</wp:posOffset>
            </wp:positionV>
            <wp:extent cx="2294255" cy="1694815"/>
            <wp:effectExtent l="0" t="0" r="10795" b="635"/>
            <wp:wrapNone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(4)在一体积固定的密闭容器中，按照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7" o:spt="75" alt="eqId03b0e436ad3a85304fa28e6110f7a78f" type="#_x0000_t75" style="height:17.85pt;width:95.9pt;" o:ole="t" filled="f" o:preferrelative="t" stroked="f" coordsize="21600,21600">
            <v:path/>
            <v:fill on="f" focussize="0,0"/>
            <v:stroke on="f" joinstyle="miter"/>
            <v:imagedata r:id="rId100" o:title="eqId03b0e436ad3a85304fa28e6110f7a78f"/>
            <o:lock v:ext="edit" aspectratio="t"/>
            <w10:wrap type="none"/>
            <w10:anchorlock/>
          </v:shape>
          <o:OLEObject Type="Embed" ProgID="Equation.DSMT4" ShapeID="_x0000_i1067" DrawAspect="Content" ObjectID="_1468075767" r:id="rId99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投料，发生上述反应1和反应2，平衡时CO和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8" o:spt="75" alt="eqIdd4d1f1e78b8ee320c79a71d3308b8db0" type="#_x0000_t75" style="height:15.8pt;width:36.9pt;" o:ole="t" filled="f" o:preferrelative="t" stroked="f" coordsize="21600,21600">
            <v:path/>
            <v:fill on="f" focussize="0,0"/>
            <v:stroke on="f" joinstyle="miter"/>
            <v:imagedata r:id="rId94" o:title="eqIdd4d1f1e78b8ee320c79a71d3308b8db0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1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在含碳产物中的物质的量分数及</w:t>
      </w:r>
    </w:p>
    <w:p w14:paraId="7FE45B93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69" o:spt="75" alt="eqIda4298cb837170c021b9f2cd4e674a6a3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63" o:title="eqIda4298cb837170c021b9f2cd4e674a6a3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的转化率随温度的变化如图1所示。</w:t>
      </w:r>
    </w:p>
    <w:p w14:paraId="5B1972F1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图中代表平衡时CO的物质的量分数的曲线</w:t>
      </w:r>
    </w:p>
    <w:p w14:paraId="1EF4912C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eastAsia"/>
          <w:color w:val="000000" w:themeColor="text1"/>
          <w:sz w:val="21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(填</w:t>
      </w:r>
      <w:r>
        <w:rPr>
          <w:rFonts w:hint="default" w:ascii="Times New Roman" w:hAnsi="Times New Roman" w:cs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“a”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default" w:ascii="Times New Roman" w:hAnsi="Times New Roman" w:cs="Times New Roman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“b”</w:t>
      </w:r>
      <w:r>
        <w:rPr>
          <w:rFonts w:hint="eastAsia"/>
          <w:color w:val="000000" w:themeColor="text1"/>
          <w:sz w:val="21"/>
          <w:lang w:val="en-US" w:eastAsia="zh-CN"/>
          <w14:textFill>
            <w14:solidFill>
              <w14:schemeClr w14:val="tx1"/>
            </w14:solidFill>
          </w14:textFill>
        </w:rPr>
        <w:t>)。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150℃~250℃范围内，</w:t>
      </w:r>
    </w:p>
    <w:p w14:paraId="734BF2B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随着温度的升高，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0" o:spt="75" alt="eqIda4298cb837170c021b9f2cd4e674a6a3" type="#_x0000_t75" style="height:15.8pt;width:21.1pt;" o:ole="t" filled="f" o:preferrelative="t" stroked="f" coordsize="21600,21600">
            <v:path/>
            <v:fill on="f" focussize="0,0"/>
            <v:stroke on="f" joinstyle="miter"/>
            <v:imagedata r:id="rId63" o:title="eqIda4298cb837170c021b9f2cd4e674a6a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3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的平衡转化率减小的</w:t>
      </w:r>
    </w:p>
    <w:p w14:paraId="783B8A77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原因是</w: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。</w:t>
      </w:r>
    </w:p>
    <w:p w14:paraId="7041E65A"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 w:val="0"/>
        <w:spacing w:line="408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②270℃时，若容器起始压强为5MPa，则反应2的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1" o:spt="75" alt="eqIdfebe6ae46e15c2df1772464535e1ce23" type="#_x0000_t75" style="height:16.75pt;width:14.95pt;" o:ole="t" filled="f" o:preferrelative="t" stroked="f" coordsize="21600,21600">
            <v:path/>
            <v:fill on="f" focussize="0,0"/>
            <v:stroke on="f" joinstyle="miter"/>
            <v:imagedata r:id="rId105" o:title="eqIdfebe6ae46e15c2df1772464535e1ce2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4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(保留两位有效数字)。</w:t>
      </w:r>
    </w:p>
    <w:p w14:paraId="6A397FEB">
      <w:pPr>
        <w:keepNext w:val="0"/>
        <w:keepLines w:val="0"/>
        <w:pageBreakBefore w:val="0"/>
        <w:widowControl w:val="0"/>
        <w:numPr>
          <w:ilvl w:val="0"/>
          <w:numId w:val="5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trike w:val="0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63500</wp:posOffset>
            </wp:positionV>
            <wp:extent cx="1370965" cy="1386205"/>
            <wp:effectExtent l="0" t="0" r="635" b="10795"/>
            <wp:wrapNone/>
            <wp:docPr id="100135" name="图片 100135" descr="@@@ba4b4f85-c0bf-4c0d-acca-4296cd0b05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 descr="@@@ba4b4f85-c0bf-4c0d-acca-4296cd0b05bb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已知阿伦尼乌斯公式：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2" o:spt="75" alt="eqId1a26b6dbef7b18e06642b109a26b3c47" type="#_x0000_t75" style="height:27.05pt;width:63.35pt;" o:ole="t" filled="f" o:preferrelative="t" stroked="f" coordsize="21600,21600">
            <v:path/>
            <v:fill on="f" focussize="0,0"/>
            <v:stroke on="f" joinstyle="miter"/>
            <v:imagedata r:id="rId108" o:title="eqId1a26b6dbef7b18e06642b109a26b3c47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7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(k为速率常数，</w:t>
      </w:r>
    </w:p>
    <w:p w14:paraId="51345A96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3" o:spt="75" alt="eqId5a7626e3b8e86ff552a758b5b159a0a2" type="#_x0000_t75" style="height:15.75pt;width:13.2pt;" o:ole="t" filled="f" o:preferrelative="t" stroked="f" coordsize="21600,21600">
            <v:path/>
            <v:fill on="f" focussize="0,0"/>
            <v:stroke on="f" joinstyle="miter"/>
            <v:imagedata r:id="rId110" o:title="eqId5a7626e3b8e86ff552a758b5b159a0a2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9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为活化能，T为热力学温度，R和C为常数)。从图2</w:t>
      </w:r>
    </w:p>
    <w:p w14:paraId="5E1A572C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可知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4" o:spt="75" alt="eqId5a7626e3b8e86ff552a758b5b159a0a2" type="#_x0000_t75" style="height:15.75pt;width:13.2pt;" o:ole="t" filled="f" o:preferrelative="t" stroked="f" coordsize="21600,21600">
            <v:path/>
            <v:fill on="f" focussize="0,0"/>
            <v:stroke on="f" joinstyle="miter"/>
            <v:imagedata r:id="rId110" o:title="eqId5a7626e3b8e86ff552a758b5b159a0a2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1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(反应2)</w:t>
      </w:r>
      <w:r>
        <w:rPr>
          <w:rFonts w:ascii="Times New Roman" w:hAnsi="Times New Roman" w:eastAsia="Times New Roman" w:cs="Times New Roman"/>
          <w:b w:val="0"/>
          <w:color w:val="000000" w:themeColor="text1"/>
          <w:sz w:val="21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object>
          <v:shape id="_x0000_i1075" o:spt="75" alt="eqId5a7626e3b8e86ff552a758b5b159a0a2" type="#_x0000_t75" style="height:15.75pt;width:13.2pt;" o:ole="t" filled="f" o:preferrelative="t" stroked="f" coordsize="21600,21600">
            <v:path/>
            <v:fill on="f" focussize="0,0"/>
            <v:stroke on="f" joinstyle="miter"/>
            <v:imagedata r:id="rId110" o:title="eqId5a7626e3b8e86ff552a758b5b159a0a2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2">
            <o:LockedField>false</o:LockedField>
          </o:OLEObject>
        </w:object>
      </w:r>
      <w:r>
        <w:rPr>
          <w:color w:val="000000" w:themeColor="text1"/>
          <w:sz w:val="21"/>
          <w14:textFill>
            <w14:solidFill>
              <w14:schemeClr w14:val="tx1"/>
            </w14:solidFill>
          </w14:textFill>
        </w:rPr>
        <w:t>(反应3)(填“&gt;”或“&lt;”)。</w:t>
      </w:r>
    </w:p>
    <w:p w14:paraId="46DB0B5F">
      <w:pPr>
        <w:keepNext w:val="0"/>
        <w:keepLines w:val="0"/>
        <w:pageBreakBefore w:val="0"/>
        <w:widowControl w:val="0"/>
        <w:numPr>
          <w:ilvl w:val="0"/>
          <w:numId w:val="0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center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．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(15 分)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抗肿瘤药物(G)的一种合成路线如下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</w:p>
    <w:p w14:paraId="242B16F8">
      <w:pPr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</w:p>
    <w:p w14:paraId="5DE39044">
      <w:pPr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  <w:object>
          <v:shape id="_x0000_i1076" o:spt="75" type="#_x0000_t75" style="height:123.55pt;width:368.55pt;" o:ole="t" filled="f" o:preferrelative="t" stroked="f" coordsize="21600,21600">
            <v:path/>
            <v:fill on="f" focussize="0,0"/>
            <v:stroke on="f"/>
            <v:imagedata r:id="rId114" o:title=""/>
            <o:lock v:ext="edit" aspectratio="f"/>
            <w10:wrap type="none"/>
            <w10:anchorlock/>
          </v:shape>
          <o:OLEObject Type="Embed" ProgID="KingDrawXObject.Document" ShapeID="_x0000_i1076" DrawAspect="Content" ObjectID="_1468075776" r:id="rId113">
            <o:LockedField>false</o:LockedField>
          </o:OLEObject>
        </w:object>
      </w:r>
    </w:p>
    <w:p w14:paraId="7B73B1F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已知：</w:t>
      </w:r>
    </w:p>
    <w:p w14:paraId="39F06E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 w:themeColor="text1"/>
          <w:sz w:val="21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:lang w:eastAsia="zh-CN"/>
          <w14:textFill>
            <w14:solidFill>
              <w14:schemeClr w14:val="tx1"/>
            </w14:solidFill>
          </w14:textFill>
        </w:rPr>
        <w:object>
          <v:shape id="_x0000_i1077" o:spt="75" type="#_x0000_t75" style="height:74.4pt;width:158.4pt;" o:ole="t" filled="f" o:preferrelative="t" stroked="f" coordsize="21600,21600">
            <v:path/>
            <v:fill on="f" focussize="0,0"/>
            <v:stroke on="f"/>
            <v:imagedata r:id="rId116" o:title=""/>
            <o:lock v:ext="edit" aspectratio="f"/>
            <w10:wrap type="none"/>
            <w10:anchorlock/>
          </v:shape>
          <o:OLEObject Type="Embed" ProgID="KingDrawXObject.Document" ShapeID="_x0000_i1077" DrawAspect="Content" ObjectID="_1468075777" r:id="rId115">
            <o:LockedField>false</o:LockedField>
          </o:OLEObject>
        </w:object>
      </w:r>
    </w:p>
    <w:p w14:paraId="3D48D77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(1)A的名称为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，G中的官能团除羟基外，还有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（写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名称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。 </w:t>
      </w:r>
    </w:p>
    <w:p w14:paraId="67C41D4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(2)鉴定G中官能团的光谱分析方法是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(填字母)。 </w:t>
      </w:r>
    </w:p>
    <w:p w14:paraId="78BB6B9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A.质谱             B.红外光谱         C.核磁共振氢谱        D.原子发射光谱 </w:t>
      </w:r>
    </w:p>
    <w:p w14:paraId="64B29AB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(3)C→D的反应类型为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，B的结构简式为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 w14:paraId="0D60D3B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(4)E→G 的化学方程式为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                         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 w14:paraId="4C2E48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(5)分子式为 C₈H₉ON，符合下列条件的同分异构体有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种(不考虑立体异构)。 </w:t>
      </w:r>
    </w:p>
    <w:p w14:paraId="4F6F6FC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sz w:val="21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①含有一个苯环     ②含酰胺基 </w:t>
      </w:r>
    </w:p>
    <w:p w14:paraId="2B65DAF2">
      <w:pPr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参照上述流程，设计以苯甲醇（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object>
          <v:shape id="_x0000_i1078" o:spt="75" type="#_x0000_t75" style="height:25.85pt;width:47pt;" o:ole="t" filled="f" o:preferrelative="t" stroked="f" coordsize="21600,21600">
            <v:path/>
            <v:fill on="f" focussize="0,0"/>
            <v:stroke on="f"/>
            <v:imagedata r:id="rId118" o:title=""/>
            <o:lock v:ext="edit" aspectratio="f"/>
            <w10:wrap type="none"/>
            <w10:anchorlock/>
          </v:shape>
          <o:OLEObject Type="Embed" ProgID="KingDrawXObject.Document" ShapeID="_x0000_i1078" DrawAspect="Content" ObjectID="_1468075778" r:id="rId11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）和苯胺（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object>
          <v:shape id="_x0000_i1079" o:spt="75" type="#_x0000_t75" style="height:25.6pt;width:42.25pt;" o:ole="t" filled="f" o:preferrelative="t" stroked="f" coordsize="21600,21600">
            <v:path/>
            <v:fill on="f" focussize="0,0"/>
            <v:stroke on="f"/>
            <v:imagedata r:id="rId120" o:title=""/>
            <o:lock v:ext="edit" aspectratio="f"/>
            <w10:wrap type="none"/>
            <w10:anchorlock/>
          </v:shape>
          <o:OLEObject Type="Embed" ProgID="KingDrawXObject.Document" ShapeID="_x0000_i1079" DrawAspect="Content" ObjectID="_1468075779" r:id="rId1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）为原料制备</w:t>
      </w:r>
    </w:p>
    <w:p w14:paraId="29B854E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Times New Roman" w:hAnsi="Times New Roman" w:eastAsia="宋体" w:cs="Times New Roman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（  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object>
          <v:shape id="_x0000_i1080" o:spt="75" type="#_x0000_t75" style="height:32.45pt;width:84.1pt;" o:ole="t" filled="f" o:preferrelative="t" stroked="f" coordsize="21600,21600">
            <v:path/>
            <v:fill on="f" focussize="0,0"/>
            <v:stroke on="f"/>
            <v:imagedata r:id="rId122" o:title=""/>
            <o:lock v:ext="edit" aspectratio="f"/>
            <w10:wrap type="none"/>
            <w10:anchorlock/>
          </v:shape>
          <o:OLEObject Type="Embed" ProgID="KingDrawXObject.Document" ShapeID="_x0000_i1080" DrawAspect="Content" ObjectID="_1468075780" r:id="rId12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）的合成路线(其他无机试剂任选)。 </w:t>
      </w:r>
    </w:p>
    <w:sectPr>
      <w:footerReference r:id="rId3" w:type="default"/>
      <w:pgSz w:w="11055" w:h="15307"/>
      <w:pgMar w:top="1134" w:right="1134" w:bottom="1134" w:left="1134" w:header="851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NEU-BZ-S92">
    <w:altName w:val="宋体"/>
    <w:panose1 w:val="00000000000000000000"/>
    <w:charset w:val="86"/>
    <w:family w:val="roman"/>
    <w:pitch w:val="default"/>
    <w:sig w:usb0="00000000" w:usb1="00000000" w:usb2="05000016" w:usb3="00000000" w:csb0="003E0001" w:csb1="00000000"/>
  </w:font>
  <w:font w:name="方正书宋_GBK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2E9375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C4C8E9">
                          <w:pPr>
                            <w:pStyle w:val="5"/>
                            <w:rPr>
                              <w:rFonts w:hint="default" w:eastAsia="宋体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化学试题 第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页（共8页）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C4C8E9">
                    <w:pPr>
                      <w:pStyle w:val="5"/>
                      <w:rPr>
                        <w:rFonts w:hint="default" w:eastAsia="宋体"/>
                        <w:lang w:val="en-US" w:eastAsia="zh-CN"/>
                      </w:rPr>
                    </w:pPr>
                    <w:r>
                      <w:rPr>
                        <w:rFonts w:hint="eastAsia"/>
                        <w:lang w:val="en-US" w:eastAsia="zh-CN"/>
                      </w:rPr>
                      <w:t>化学试题 第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t>页（共8页）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B72D2"/>
    <w:multiLevelType w:val="singleLevel"/>
    <w:tmpl w:val="876B72D2"/>
    <w:lvl w:ilvl="0" w:tentative="0">
      <w:start w:val="5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ACA7EDED"/>
    <w:multiLevelType w:val="singleLevel"/>
    <w:tmpl w:val="ACA7ED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BBA11BB"/>
    <w:multiLevelType w:val="singleLevel"/>
    <w:tmpl w:val="BBBA11BB"/>
    <w:lvl w:ilvl="0" w:tentative="0">
      <w:start w:val="3"/>
      <w:numFmt w:val="upperLetter"/>
      <w:suff w:val="nothing"/>
      <w:lvlText w:val="%1．"/>
      <w:lvlJc w:val="left"/>
    </w:lvl>
  </w:abstractNum>
  <w:abstractNum w:abstractNumId="3">
    <w:nsid w:val="3EE156DC"/>
    <w:multiLevelType w:val="singleLevel"/>
    <w:tmpl w:val="3EE156D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1FBDE0F"/>
    <w:multiLevelType w:val="singleLevel"/>
    <w:tmpl w:val="51FBDE0F"/>
    <w:lvl w:ilvl="0" w:tentative="0">
      <w:start w:val="6"/>
      <w:numFmt w:val="decimal"/>
      <w:suff w:val="nothing"/>
      <w:lvlText w:val="%1．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NjYjJiNDc0NTY3ZDU0OTliMjNkY2ZhZDZjYWU3ZmEifQ=="/>
  </w:docVars>
  <w:rsids>
    <w:rsidRoot w:val="00000000"/>
    <w:rsid w:val="00043144"/>
    <w:rsid w:val="003577A2"/>
    <w:rsid w:val="00704336"/>
    <w:rsid w:val="00773916"/>
    <w:rsid w:val="009C15CF"/>
    <w:rsid w:val="00EA40E8"/>
    <w:rsid w:val="010A478A"/>
    <w:rsid w:val="01145609"/>
    <w:rsid w:val="0117604E"/>
    <w:rsid w:val="011E3D92"/>
    <w:rsid w:val="0123584C"/>
    <w:rsid w:val="01251DB5"/>
    <w:rsid w:val="017E3812"/>
    <w:rsid w:val="019B53E2"/>
    <w:rsid w:val="01DE376F"/>
    <w:rsid w:val="01E2627D"/>
    <w:rsid w:val="01EC0334"/>
    <w:rsid w:val="01F62035"/>
    <w:rsid w:val="02355837"/>
    <w:rsid w:val="023F0464"/>
    <w:rsid w:val="024E68F9"/>
    <w:rsid w:val="026C4E5E"/>
    <w:rsid w:val="02876073"/>
    <w:rsid w:val="02C170CB"/>
    <w:rsid w:val="02ED4364"/>
    <w:rsid w:val="03082F4B"/>
    <w:rsid w:val="030E7E36"/>
    <w:rsid w:val="03350525"/>
    <w:rsid w:val="033E4BBF"/>
    <w:rsid w:val="03600692"/>
    <w:rsid w:val="03653EFA"/>
    <w:rsid w:val="037C1244"/>
    <w:rsid w:val="03A30436"/>
    <w:rsid w:val="03A82039"/>
    <w:rsid w:val="03BA3DEF"/>
    <w:rsid w:val="040B79FD"/>
    <w:rsid w:val="041F3E95"/>
    <w:rsid w:val="042F4508"/>
    <w:rsid w:val="044004C3"/>
    <w:rsid w:val="04425FE9"/>
    <w:rsid w:val="04782AA6"/>
    <w:rsid w:val="047B14DB"/>
    <w:rsid w:val="047D34C5"/>
    <w:rsid w:val="04DD5D12"/>
    <w:rsid w:val="04F96FF0"/>
    <w:rsid w:val="052027CE"/>
    <w:rsid w:val="052B2F21"/>
    <w:rsid w:val="052D4EEB"/>
    <w:rsid w:val="053242B0"/>
    <w:rsid w:val="05595CE0"/>
    <w:rsid w:val="05C51C69"/>
    <w:rsid w:val="05D610DF"/>
    <w:rsid w:val="060E6ACB"/>
    <w:rsid w:val="06160D54"/>
    <w:rsid w:val="062E2CC9"/>
    <w:rsid w:val="06483E33"/>
    <w:rsid w:val="06624721"/>
    <w:rsid w:val="06927A04"/>
    <w:rsid w:val="069D1BFD"/>
    <w:rsid w:val="06DA69AD"/>
    <w:rsid w:val="06F07F7E"/>
    <w:rsid w:val="0710508D"/>
    <w:rsid w:val="07133C6D"/>
    <w:rsid w:val="07177C01"/>
    <w:rsid w:val="073B7776"/>
    <w:rsid w:val="073F4A62"/>
    <w:rsid w:val="07414C7E"/>
    <w:rsid w:val="076369A2"/>
    <w:rsid w:val="078D7EC3"/>
    <w:rsid w:val="079B25E0"/>
    <w:rsid w:val="079C3C62"/>
    <w:rsid w:val="07AA637F"/>
    <w:rsid w:val="07AD01AD"/>
    <w:rsid w:val="07BA433D"/>
    <w:rsid w:val="07E15B19"/>
    <w:rsid w:val="07EC6998"/>
    <w:rsid w:val="08057A5A"/>
    <w:rsid w:val="08202AE5"/>
    <w:rsid w:val="083C72EA"/>
    <w:rsid w:val="083D19F5"/>
    <w:rsid w:val="08762705"/>
    <w:rsid w:val="08856DEC"/>
    <w:rsid w:val="089D5EE4"/>
    <w:rsid w:val="08BB636A"/>
    <w:rsid w:val="08E7715F"/>
    <w:rsid w:val="092C1016"/>
    <w:rsid w:val="098D41AA"/>
    <w:rsid w:val="09A92667"/>
    <w:rsid w:val="09B23C11"/>
    <w:rsid w:val="09ED18B2"/>
    <w:rsid w:val="0A1C108A"/>
    <w:rsid w:val="0A2D3298"/>
    <w:rsid w:val="0A6071C9"/>
    <w:rsid w:val="0A7315F2"/>
    <w:rsid w:val="0A7669ED"/>
    <w:rsid w:val="0A791196"/>
    <w:rsid w:val="0ADA341F"/>
    <w:rsid w:val="0AEE2A27"/>
    <w:rsid w:val="0AFA13CC"/>
    <w:rsid w:val="0AFD0EBC"/>
    <w:rsid w:val="0AFD710E"/>
    <w:rsid w:val="0B016A89"/>
    <w:rsid w:val="0B071FFF"/>
    <w:rsid w:val="0B5A00BC"/>
    <w:rsid w:val="0B884C29"/>
    <w:rsid w:val="0C0B7609"/>
    <w:rsid w:val="0C2030B4"/>
    <w:rsid w:val="0C4A6383"/>
    <w:rsid w:val="0C6F7A99"/>
    <w:rsid w:val="0C851169"/>
    <w:rsid w:val="0C9C3DA6"/>
    <w:rsid w:val="0CAC0DEC"/>
    <w:rsid w:val="0CBE2227"/>
    <w:rsid w:val="0CBF0B1F"/>
    <w:rsid w:val="0CC213EE"/>
    <w:rsid w:val="0CC32FEC"/>
    <w:rsid w:val="0CDD16B4"/>
    <w:rsid w:val="0CE045F1"/>
    <w:rsid w:val="0D1A5D55"/>
    <w:rsid w:val="0D272220"/>
    <w:rsid w:val="0D352B8F"/>
    <w:rsid w:val="0D4903E8"/>
    <w:rsid w:val="0D7C6A10"/>
    <w:rsid w:val="0D870F11"/>
    <w:rsid w:val="0DA970D9"/>
    <w:rsid w:val="0DC45CC1"/>
    <w:rsid w:val="0E2449B2"/>
    <w:rsid w:val="0E3746F6"/>
    <w:rsid w:val="0E5F1423"/>
    <w:rsid w:val="0E6A4ABA"/>
    <w:rsid w:val="0E8F62CF"/>
    <w:rsid w:val="0EAC50D3"/>
    <w:rsid w:val="0EB14497"/>
    <w:rsid w:val="0EB666B9"/>
    <w:rsid w:val="0EF41372"/>
    <w:rsid w:val="0F0041A4"/>
    <w:rsid w:val="0F026AA1"/>
    <w:rsid w:val="0F0A1DF9"/>
    <w:rsid w:val="0F0A33D1"/>
    <w:rsid w:val="0F76748F"/>
    <w:rsid w:val="0F8E6586"/>
    <w:rsid w:val="0FAB7138"/>
    <w:rsid w:val="0FB57FB7"/>
    <w:rsid w:val="0FCB1589"/>
    <w:rsid w:val="0FD06B9F"/>
    <w:rsid w:val="0FE60171"/>
    <w:rsid w:val="10014FAA"/>
    <w:rsid w:val="100827DD"/>
    <w:rsid w:val="10675891"/>
    <w:rsid w:val="10685029"/>
    <w:rsid w:val="108160EB"/>
    <w:rsid w:val="10A5627E"/>
    <w:rsid w:val="10A8619F"/>
    <w:rsid w:val="10D73F5D"/>
    <w:rsid w:val="10FA5A47"/>
    <w:rsid w:val="10FD1C16"/>
    <w:rsid w:val="110411F6"/>
    <w:rsid w:val="1122167C"/>
    <w:rsid w:val="11345598"/>
    <w:rsid w:val="11401B02"/>
    <w:rsid w:val="11434768"/>
    <w:rsid w:val="11496C09"/>
    <w:rsid w:val="1170055A"/>
    <w:rsid w:val="119F2CCD"/>
    <w:rsid w:val="11B76268"/>
    <w:rsid w:val="12146A4B"/>
    <w:rsid w:val="122E4051"/>
    <w:rsid w:val="12391255"/>
    <w:rsid w:val="12577104"/>
    <w:rsid w:val="12614426"/>
    <w:rsid w:val="126D1949"/>
    <w:rsid w:val="129A3494"/>
    <w:rsid w:val="12AC5875"/>
    <w:rsid w:val="12BC78AF"/>
    <w:rsid w:val="130C6140"/>
    <w:rsid w:val="131E7C21"/>
    <w:rsid w:val="13A17C77"/>
    <w:rsid w:val="13CA2FD4"/>
    <w:rsid w:val="13EF02E6"/>
    <w:rsid w:val="145E01B8"/>
    <w:rsid w:val="14726477"/>
    <w:rsid w:val="14782D83"/>
    <w:rsid w:val="14A10B0A"/>
    <w:rsid w:val="14AE3227"/>
    <w:rsid w:val="14B16888"/>
    <w:rsid w:val="14CD2B85"/>
    <w:rsid w:val="14DE3B0C"/>
    <w:rsid w:val="1504069F"/>
    <w:rsid w:val="15051099"/>
    <w:rsid w:val="151B08BC"/>
    <w:rsid w:val="153876C0"/>
    <w:rsid w:val="15744470"/>
    <w:rsid w:val="157D7DC6"/>
    <w:rsid w:val="15DA2525"/>
    <w:rsid w:val="15E3096C"/>
    <w:rsid w:val="15E52C78"/>
    <w:rsid w:val="15E82FCE"/>
    <w:rsid w:val="15FA4976"/>
    <w:rsid w:val="161622A6"/>
    <w:rsid w:val="167A5AB7"/>
    <w:rsid w:val="169A7F07"/>
    <w:rsid w:val="171B0E08"/>
    <w:rsid w:val="172D4F29"/>
    <w:rsid w:val="172E6DA9"/>
    <w:rsid w:val="1730372E"/>
    <w:rsid w:val="173619DD"/>
    <w:rsid w:val="174B2FAF"/>
    <w:rsid w:val="176D64DA"/>
    <w:rsid w:val="17CA65CA"/>
    <w:rsid w:val="180D1907"/>
    <w:rsid w:val="181F6CB4"/>
    <w:rsid w:val="18251A52"/>
    <w:rsid w:val="183B2F8D"/>
    <w:rsid w:val="184B14B9"/>
    <w:rsid w:val="185A7C04"/>
    <w:rsid w:val="18730A0F"/>
    <w:rsid w:val="187D20C6"/>
    <w:rsid w:val="189015C1"/>
    <w:rsid w:val="18B57186"/>
    <w:rsid w:val="18D86AC4"/>
    <w:rsid w:val="18E35B95"/>
    <w:rsid w:val="18EB4A4A"/>
    <w:rsid w:val="18F643B3"/>
    <w:rsid w:val="19226886"/>
    <w:rsid w:val="192F6693"/>
    <w:rsid w:val="193726FE"/>
    <w:rsid w:val="19445F08"/>
    <w:rsid w:val="19476AB2"/>
    <w:rsid w:val="194D1260"/>
    <w:rsid w:val="196A3BC0"/>
    <w:rsid w:val="19A01FFA"/>
    <w:rsid w:val="19A277FE"/>
    <w:rsid w:val="19A97521"/>
    <w:rsid w:val="19AC242B"/>
    <w:rsid w:val="19AF1F1B"/>
    <w:rsid w:val="19E5593D"/>
    <w:rsid w:val="19F31E08"/>
    <w:rsid w:val="1A051B3B"/>
    <w:rsid w:val="1A27385F"/>
    <w:rsid w:val="1A2C0FB5"/>
    <w:rsid w:val="1A404921"/>
    <w:rsid w:val="1A473F02"/>
    <w:rsid w:val="1A4C14EF"/>
    <w:rsid w:val="1A604FC3"/>
    <w:rsid w:val="1A634373"/>
    <w:rsid w:val="1A7647E7"/>
    <w:rsid w:val="1A7D3DC7"/>
    <w:rsid w:val="1AC65EBF"/>
    <w:rsid w:val="1ADC24F5"/>
    <w:rsid w:val="1ADC6DA1"/>
    <w:rsid w:val="1AEF6C76"/>
    <w:rsid w:val="1AFA79C4"/>
    <w:rsid w:val="1B050F4E"/>
    <w:rsid w:val="1B177D78"/>
    <w:rsid w:val="1B395F40"/>
    <w:rsid w:val="1B4D72F6"/>
    <w:rsid w:val="1B7A20B5"/>
    <w:rsid w:val="1B863820"/>
    <w:rsid w:val="1BA01B1B"/>
    <w:rsid w:val="1BA17641"/>
    <w:rsid w:val="1BA55384"/>
    <w:rsid w:val="1BC872C4"/>
    <w:rsid w:val="1BE35EAC"/>
    <w:rsid w:val="1C03636A"/>
    <w:rsid w:val="1C057BD0"/>
    <w:rsid w:val="1C0D11A1"/>
    <w:rsid w:val="1C2F4C4D"/>
    <w:rsid w:val="1C422BD3"/>
    <w:rsid w:val="1C450915"/>
    <w:rsid w:val="1C533032"/>
    <w:rsid w:val="1C7134B8"/>
    <w:rsid w:val="1C97101C"/>
    <w:rsid w:val="1CA513C9"/>
    <w:rsid w:val="1CBF4223"/>
    <w:rsid w:val="1CD6176F"/>
    <w:rsid w:val="1CF87680"/>
    <w:rsid w:val="1D3C5874"/>
    <w:rsid w:val="1D45497D"/>
    <w:rsid w:val="1D6D0123"/>
    <w:rsid w:val="1D7C2DB7"/>
    <w:rsid w:val="1D853D21"/>
    <w:rsid w:val="1D85546D"/>
    <w:rsid w:val="1E0068A1"/>
    <w:rsid w:val="1E0A7720"/>
    <w:rsid w:val="1E0F5045"/>
    <w:rsid w:val="1E14234D"/>
    <w:rsid w:val="1E197963"/>
    <w:rsid w:val="1E5329F5"/>
    <w:rsid w:val="1E9B481C"/>
    <w:rsid w:val="1EA57449"/>
    <w:rsid w:val="1EAE0BF1"/>
    <w:rsid w:val="1EC93137"/>
    <w:rsid w:val="1EE2244B"/>
    <w:rsid w:val="1EF00C36"/>
    <w:rsid w:val="1F046865"/>
    <w:rsid w:val="1F2B2044"/>
    <w:rsid w:val="1F3A2287"/>
    <w:rsid w:val="1F3A4035"/>
    <w:rsid w:val="1F496D2E"/>
    <w:rsid w:val="1F4E188E"/>
    <w:rsid w:val="1F63358C"/>
    <w:rsid w:val="1F642E60"/>
    <w:rsid w:val="1F90634B"/>
    <w:rsid w:val="1F9D72F8"/>
    <w:rsid w:val="1FBE3D00"/>
    <w:rsid w:val="1FCD4EA9"/>
    <w:rsid w:val="1FF24910"/>
    <w:rsid w:val="1FFA304C"/>
    <w:rsid w:val="20286583"/>
    <w:rsid w:val="20452C91"/>
    <w:rsid w:val="20711CD8"/>
    <w:rsid w:val="20790B8D"/>
    <w:rsid w:val="207F15FC"/>
    <w:rsid w:val="207F7C0E"/>
    <w:rsid w:val="20AA6F98"/>
    <w:rsid w:val="20BB11A5"/>
    <w:rsid w:val="20C938C2"/>
    <w:rsid w:val="20E57FD0"/>
    <w:rsid w:val="20F03F13"/>
    <w:rsid w:val="20FB639A"/>
    <w:rsid w:val="210F504D"/>
    <w:rsid w:val="211C7480"/>
    <w:rsid w:val="2173382E"/>
    <w:rsid w:val="21867A05"/>
    <w:rsid w:val="218A0284"/>
    <w:rsid w:val="219C2D85"/>
    <w:rsid w:val="21B300CF"/>
    <w:rsid w:val="21B856E5"/>
    <w:rsid w:val="21F20BF7"/>
    <w:rsid w:val="21F42BC1"/>
    <w:rsid w:val="21FF11E0"/>
    <w:rsid w:val="220426D8"/>
    <w:rsid w:val="220D77DF"/>
    <w:rsid w:val="22126AFE"/>
    <w:rsid w:val="2218343E"/>
    <w:rsid w:val="22235E68"/>
    <w:rsid w:val="224054D9"/>
    <w:rsid w:val="224F1BA5"/>
    <w:rsid w:val="225103D5"/>
    <w:rsid w:val="22790395"/>
    <w:rsid w:val="227930C6"/>
    <w:rsid w:val="228757E3"/>
    <w:rsid w:val="22CA56D0"/>
    <w:rsid w:val="22CE17BB"/>
    <w:rsid w:val="22DB5B2F"/>
    <w:rsid w:val="22FA4207"/>
    <w:rsid w:val="231F3C6E"/>
    <w:rsid w:val="23201794"/>
    <w:rsid w:val="232E5C5F"/>
    <w:rsid w:val="233174FD"/>
    <w:rsid w:val="235605DC"/>
    <w:rsid w:val="2366189C"/>
    <w:rsid w:val="23706277"/>
    <w:rsid w:val="2378017F"/>
    <w:rsid w:val="238C0BD7"/>
    <w:rsid w:val="23BF0FAD"/>
    <w:rsid w:val="23CE2355"/>
    <w:rsid w:val="23FE48AD"/>
    <w:rsid w:val="24217571"/>
    <w:rsid w:val="245711E5"/>
    <w:rsid w:val="247026F4"/>
    <w:rsid w:val="2472703E"/>
    <w:rsid w:val="249B0281"/>
    <w:rsid w:val="249C4E4A"/>
    <w:rsid w:val="24A501A2"/>
    <w:rsid w:val="24DE36B4"/>
    <w:rsid w:val="24F353B2"/>
    <w:rsid w:val="25070E5D"/>
    <w:rsid w:val="25136049"/>
    <w:rsid w:val="25137802"/>
    <w:rsid w:val="251C1C6E"/>
    <w:rsid w:val="25270BB7"/>
    <w:rsid w:val="25545725"/>
    <w:rsid w:val="2573770C"/>
    <w:rsid w:val="25893620"/>
    <w:rsid w:val="259057E9"/>
    <w:rsid w:val="25956469"/>
    <w:rsid w:val="25C12DBA"/>
    <w:rsid w:val="25E46AA9"/>
    <w:rsid w:val="25EF3DCB"/>
    <w:rsid w:val="25EF583A"/>
    <w:rsid w:val="26325F57"/>
    <w:rsid w:val="263A2B6C"/>
    <w:rsid w:val="2661634B"/>
    <w:rsid w:val="267E514F"/>
    <w:rsid w:val="26C2328E"/>
    <w:rsid w:val="26FE09EC"/>
    <w:rsid w:val="270F2FE6"/>
    <w:rsid w:val="27483067"/>
    <w:rsid w:val="274A6DDF"/>
    <w:rsid w:val="276E6F72"/>
    <w:rsid w:val="27C2106B"/>
    <w:rsid w:val="27C6290A"/>
    <w:rsid w:val="27EF4CA9"/>
    <w:rsid w:val="27F04EC3"/>
    <w:rsid w:val="280451E0"/>
    <w:rsid w:val="28350B48"/>
    <w:rsid w:val="285717B4"/>
    <w:rsid w:val="285D289E"/>
    <w:rsid w:val="28AF7842"/>
    <w:rsid w:val="28B64EC8"/>
    <w:rsid w:val="28B9246E"/>
    <w:rsid w:val="28C66939"/>
    <w:rsid w:val="28E13773"/>
    <w:rsid w:val="28ED2118"/>
    <w:rsid w:val="28FD3EF0"/>
    <w:rsid w:val="295201CD"/>
    <w:rsid w:val="2996630C"/>
    <w:rsid w:val="29A22F02"/>
    <w:rsid w:val="29A70519"/>
    <w:rsid w:val="29BB3FC4"/>
    <w:rsid w:val="29D37560"/>
    <w:rsid w:val="29E56299"/>
    <w:rsid w:val="29F06018"/>
    <w:rsid w:val="2A0B6CFA"/>
    <w:rsid w:val="2A0E67EA"/>
    <w:rsid w:val="2A2B0DA3"/>
    <w:rsid w:val="2A461AE0"/>
    <w:rsid w:val="2A5622BD"/>
    <w:rsid w:val="2A750617"/>
    <w:rsid w:val="2A7F4FF2"/>
    <w:rsid w:val="2A810D6A"/>
    <w:rsid w:val="2A9E3DD0"/>
    <w:rsid w:val="2AAA6513"/>
    <w:rsid w:val="2AB32EED"/>
    <w:rsid w:val="2AB42895"/>
    <w:rsid w:val="2ABE3D6C"/>
    <w:rsid w:val="2AD174E8"/>
    <w:rsid w:val="2B17347C"/>
    <w:rsid w:val="2B2142FB"/>
    <w:rsid w:val="2B54022C"/>
    <w:rsid w:val="2B5C5703"/>
    <w:rsid w:val="2B5F0360"/>
    <w:rsid w:val="2B616123"/>
    <w:rsid w:val="2BA50A88"/>
    <w:rsid w:val="2BC96E6C"/>
    <w:rsid w:val="2BCF1FA9"/>
    <w:rsid w:val="2BD70FC7"/>
    <w:rsid w:val="2BE55328"/>
    <w:rsid w:val="2BFB4B4C"/>
    <w:rsid w:val="2C37140E"/>
    <w:rsid w:val="2C491642"/>
    <w:rsid w:val="2C576226"/>
    <w:rsid w:val="2C6170A5"/>
    <w:rsid w:val="2CA90A4C"/>
    <w:rsid w:val="2CD47877"/>
    <w:rsid w:val="2CDC2BCF"/>
    <w:rsid w:val="2CE13D42"/>
    <w:rsid w:val="2D053ED4"/>
    <w:rsid w:val="2D510EC7"/>
    <w:rsid w:val="2D5849EB"/>
    <w:rsid w:val="2D74105A"/>
    <w:rsid w:val="2D7B23E8"/>
    <w:rsid w:val="2D7B7CF2"/>
    <w:rsid w:val="2D7D21ED"/>
    <w:rsid w:val="2D9D0C43"/>
    <w:rsid w:val="2DA37249"/>
    <w:rsid w:val="2DAC3027"/>
    <w:rsid w:val="2DD711C2"/>
    <w:rsid w:val="2DEE4968"/>
    <w:rsid w:val="2E24038A"/>
    <w:rsid w:val="2E3F51C4"/>
    <w:rsid w:val="2E577FAB"/>
    <w:rsid w:val="2E96432A"/>
    <w:rsid w:val="2F067A90"/>
    <w:rsid w:val="2F1A353B"/>
    <w:rsid w:val="2F3E191F"/>
    <w:rsid w:val="2F9432ED"/>
    <w:rsid w:val="2FED29FE"/>
    <w:rsid w:val="30185CCC"/>
    <w:rsid w:val="301B57BD"/>
    <w:rsid w:val="302D0370"/>
    <w:rsid w:val="30301D99"/>
    <w:rsid w:val="303643A5"/>
    <w:rsid w:val="304271ED"/>
    <w:rsid w:val="30446AC1"/>
    <w:rsid w:val="304A4558"/>
    <w:rsid w:val="305D1B42"/>
    <w:rsid w:val="30822663"/>
    <w:rsid w:val="30DF67EA"/>
    <w:rsid w:val="30E97669"/>
    <w:rsid w:val="3106646D"/>
    <w:rsid w:val="314D3661"/>
    <w:rsid w:val="3166326E"/>
    <w:rsid w:val="318F1FBE"/>
    <w:rsid w:val="31903B2E"/>
    <w:rsid w:val="31A56340"/>
    <w:rsid w:val="31C003CA"/>
    <w:rsid w:val="31EB0B8C"/>
    <w:rsid w:val="32494863"/>
    <w:rsid w:val="324E50B7"/>
    <w:rsid w:val="325A11B6"/>
    <w:rsid w:val="325B6344"/>
    <w:rsid w:val="32755658"/>
    <w:rsid w:val="328F2FA3"/>
    <w:rsid w:val="32C75788"/>
    <w:rsid w:val="32F10A57"/>
    <w:rsid w:val="32F32A21"/>
    <w:rsid w:val="330F19EC"/>
    <w:rsid w:val="331A1D5C"/>
    <w:rsid w:val="336534BA"/>
    <w:rsid w:val="3387208B"/>
    <w:rsid w:val="33AB7656"/>
    <w:rsid w:val="33AF4B9A"/>
    <w:rsid w:val="33AF6948"/>
    <w:rsid w:val="33C341A1"/>
    <w:rsid w:val="33D75E9F"/>
    <w:rsid w:val="33F00BFC"/>
    <w:rsid w:val="34036C94"/>
    <w:rsid w:val="34086058"/>
    <w:rsid w:val="34232E92"/>
    <w:rsid w:val="3468685F"/>
    <w:rsid w:val="3479074C"/>
    <w:rsid w:val="3491604D"/>
    <w:rsid w:val="34CA77B1"/>
    <w:rsid w:val="34CF6B76"/>
    <w:rsid w:val="34DA5C46"/>
    <w:rsid w:val="34DD3524"/>
    <w:rsid w:val="34E97FEB"/>
    <w:rsid w:val="35301D0A"/>
    <w:rsid w:val="353335A8"/>
    <w:rsid w:val="35496928"/>
    <w:rsid w:val="355B1AA6"/>
    <w:rsid w:val="35647C06"/>
    <w:rsid w:val="35910A79"/>
    <w:rsid w:val="35AE128E"/>
    <w:rsid w:val="35B00755"/>
    <w:rsid w:val="35B50461"/>
    <w:rsid w:val="35B93AAE"/>
    <w:rsid w:val="35BF6BEA"/>
    <w:rsid w:val="35F04FF6"/>
    <w:rsid w:val="35F32402"/>
    <w:rsid w:val="35FE7823"/>
    <w:rsid w:val="36401AD9"/>
    <w:rsid w:val="36541A28"/>
    <w:rsid w:val="3660352F"/>
    <w:rsid w:val="36714BBE"/>
    <w:rsid w:val="3679148F"/>
    <w:rsid w:val="36851BE2"/>
    <w:rsid w:val="36963DEF"/>
    <w:rsid w:val="36B129D7"/>
    <w:rsid w:val="36B9188B"/>
    <w:rsid w:val="36C26992"/>
    <w:rsid w:val="36D36DF1"/>
    <w:rsid w:val="36F17277"/>
    <w:rsid w:val="370249FB"/>
    <w:rsid w:val="370E1BD7"/>
    <w:rsid w:val="372E7B0F"/>
    <w:rsid w:val="37421A93"/>
    <w:rsid w:val="378325C5"/>
    <w:rsid w:val="37CD3840"/>
    <w:rsid w:val="37E9605F"/>
    <w:rsid w:val="384A30E3"/>
    <w:rsid w:val="386D5023"/>
    <w:rsid w:val="386F2B4A"/>
    <w:rsid w:val="38763ED8"/>
    <w:rsid w:val="387F2956"/>
    <w:rsid w:val="38855EC9"/>
    <w:rsid w:val="388C7258"/>
    <w:rsid w:val="38997BC6"/>
    <w:rsid w:val="389B56ED"/>
    <w:rsid w:val="38EC419A"/>
    <w:rsid w:val="3902751A"/>
    <w:rsid w:val="39152225"/>
    <w:rsid w:val="39323E1C"/>
    <w:rsid w:val="393D2C48"/>
    <w:rsid w:val="396F5F47"/>
    <w:rsid w:val="397A30DB"/>
    <w:rsid w:val="399E2D3A"/>
    <w:rsid w:val="39BF18AF"/>
    <w:rsid w:val="39C66799"/>
    <w:rsid w:val="39CE1AF2"/>
    <w:rsid w:val="3A125E82"/>
    <w:rsid w:val="3A2A4F7A"/>
    <w:rsid w:val="3A333CED"/>
    <w:rsid w:val="3A5C0EAC"/>
    <w:rsid w:val="3A79380C"/>
    <w:rsid w:val="3AB25A09"/>
    <w:rsid w:val="3AED69FC"/>
    <w:rsid w:val="3B20012B"/>
    <w:rsid w:val="3B4B5332"/>
    <w:rsid w:val="3B5F50F7"/>
    <w:rsid w:val="3B6E70E8"/>
    <w:rsid w:val="3B85090A"/>
    <w:rsid w:val="3B892174"/>
    <w:rsid w:val="3B9F54F4"/>
    <w:rsid w:val="3BA05997"/>
    <w:rsid w:val="3BD45336"/>
    <w:rsid w:val="3BE92C13"/>
    <w:rsid w:val="3BFA575E"/>
    <w:rsid w:val="3BFD2C1D"/>
    <w:rsid w:val="3C1063F2"/>
    <w:rsid w:val="3C2B322B"/>
    <w:rsid w:val="3C2C5188"/>
    <w:rsid w:val="3C504A40"/>
    <w:rsid w:val="3C666012"/>
    <w:rsid w:val="3C7E335B"/>
    <w:rsid w:val="3C860462"/>
    <w:rsid w:val="3C8F7316"/>
    <w:rsid w:val="3CB429BC"/>
    <w:rsid w:val="3CBA34F2"/>
    <w:rsid w:val="3CC82828"/>
    <w:rsid w:val="3CCA03F3"/>
    <w:rsid w:val="3CD016DD"/>
    <w:rsid w:val="3CE65F8F"/>
    <w:rsid w:val="3CFB49AC"/>
    <w:rsid w:val="3D346863"/>
    <w:rsid w:val="3D3879AE"/>
    <w:rsid w:val="3D45523C"/>
    <w:rsid w:val="3DA54516"/>
    <w:rsid w:val="3DB64507"/>
    <w:rsid w:val="3E38578C"/>
    <w:rsid w:val="3E550F2D"/>
    <w:rsid w:val="3E720C9E"/>
    <w:rsid w:val="3E80785E"/>
    <w:rsid w:val="3E9661CA"/>
    <w:rsid w:val="3E9F6E53"/>
    <w:rsid w:val="3EB370BF"/>
    <w:rsid w:val="3EB76FF8"/>
    <w:rsid w:val="3ED907D8"/>
    <w:rsid w:val="3EFC2C5D"/>
    <w:rsid w:val="3F253F62"/>
    <w:rsid w:val="3F3D74FE"/>
    <w:rsid w:val="3F47212A"/>
    <w:rsid w:val="3F6525B0"/>
    <w:rsid w:val="3F7970B0"/>
    <w:rsid w:val="3F813197"/>
    <w:rsid w:val="3F966C0E"/>
    <w:rsid w:val="3F9F63D4"/>
    <w:rsid w:val="400D6DE6"/>
    <w:rsid w:val="40414DCB"/>
    <w:rsid w:val="407927B7"/>
    <w:rsid w:val="407963AC"/>
    <w:rsid w:val="40802D9C"/>
    <w:rsid w:val="408A6606"/>
    <w:rsid w:val="40953369"/>
    <w:rsid w:val="40D0614F"/>
    <w:rsid w:val="411B36BE"/>
    <w:rsid w:val="41336AA3"/>
    <w:rsid w:val="413B7A6D"/>
    <w:rsid w:val="414508EB"/>
    <w:rsid w:val="41651E84"/>
    <w:rsid w:val="41760AA5"/>
    <w:rsid w:val="41847666"/>
    <w:rsid w:val="418807D8"/>
    <w:rsid w:val="41994793"/>
    <w:rsid w:val="419E07AB"/>
    <w:rsid w:val="41C04416"/>
    <w:rsid w:val="41C71300"/>
    <w:rsid w:val="41D640BB"/>
    <w:rsid w:val="41D8350E"/>
    <w:rsid w:val="41FC44D5"/>
    <w:rsid w:val="41FD2F74"/>
    <w:rsid w:val="4230208F"/>
    <w:rsid w:val="42312C1E"/>
    <w:rsid w:val="42576000"/>
    <w:rsid w:val="4258464E"/>
    <w:rsid w:val="42696195"/>
    <w:rsid w:val="42703A8B"/>
    <w:rsid w:val="42976F25"/>
    <w:rsid w:val="42D46ED4"/>
    <w:rsid w:val="42ED5041"/>
    <w:rsid w:val="42EE0B0F"/>
    <w:rsid w:val="42F73E67"/>
    <w:rsid w:val="430976F7"/>
    <w:rsid w:val="4374370A"/>
    <w:rsid w:val="437E1E93"/>
    <w:rsid w:val="439B039D"/>
    <w:rsid w:val="43B41F28"/>
    <w:rsid w:val="43D23F8D"/>
    <w:rsid w:val="446211C5"/>
    <w:rsid w:val="44691024"/>
    <w:rsid w:val="446C618F"/>
    <w:rsid w:val="4475773A"/>
    <w:rsid w:val="44843BC2"/>
    <w:rsid w:val="44C036BD"/>
    <w:rsid w:val="44D77AAC"/>
    <w:rsid w:val="44F00032"/>
    <w:rsid w:val="44FC10F4"/>
    <w:rsid w:val="45280308"/>
    <w:rsid w:val="452A5541"/>
    <w:rsid w:val="45982066"/>
    <w:rsid w:val="45B63B66"/>
    <w:rsid w:val="45CE63A3"/>
    <w:rsid w:val="45D87F80"/>
    <w:rsid w:val="462C3E28"/>
    <w:rsid w:val="463E3B5B"/>
    <w:rsid w:val="46454EEA"/>
    <w:rsid w:val="464C6278"/>
    <w:rsid w:val="46517F58"/>
    <w:rsid w:val="467523B4"/>
    <w:rsid w:val="46BD2CD2"/>
    <w:rsid w:val="46C93D6D"/>
    <w:rsid w:val="46D77FA4"/>
    <w:rsid w:val="46DB343F"/>
    <w:rsid w:val="46E527E5"/>
    <w:rsid w:val="46E62229"/>
    <w:rsid w:val="46F30DEA"/>
    <w:rsid w:val="47080E99"/>
    <w:rsid w:val="47095F17"/>
    <w:rsid w:val="47257C78"/>
    <w:rsid w:val="47462CC7"/>
    <w:rsid w:val="475A49C5"/>
    <w:rsid w:val="47605A10"/>
    <w:rsid w:val="47615D53"/>
    <w:rsid w:val="47680E90"/>
    <w:rsid w:val="477B7392"/>
    <w:rsid w:val="47E06B8E"/>
    <w:rsid w:val="47E524E0"/>
    <w:rsid w:val="47E56984"/>
    <w:rsid w:val="480B7815"/>
    <w:rsid w:val="48257302"/>
    <w:rsid w:val="48270D4B"/>
    <w:rsid w:val="482B6CCE"/>
    <w:rsid w:val="482F19AD"/>
    <w:rsid w:val="48337C37"/>
    <w:rsid w:val="4860425D"/>
    <w:rsid w:val="488E0DCA"/>
    <w:rsid w:val="489902DF"/>
    <w:rsid w:val="48B3438D"/>
    <w:rsid w:val="48C96802"/>
    <w:rsid w:val="48DF33D4"/>
    <w:rsid w:val="48E56510"/>
    <w:rsid w:val="49042E3A"/>
    <w:rsid w:val="490E1F5B"/>
    <w:rsid w:val="490E5A67"/>
    <w:rsid w:val="49115557"/>
    <w:rsid w:val="492B6619"/>
    <w:rsid w:val="495C67D2"/>
    <w:rsid w:val="498A77E3"/>
    <w:rsid w:val="49B20AE8"/>
    <w:rsid w:val="49C01457"/>
    <w:rsid w:val="49DF4D80"/>
    <w:rsid w:val="49EC5A88"/>
    <w:rsid w:val="4A203CA4"/>
    <w:rsid w:val="4A3C6604"/>
    <w:rsid w:val="4A431740"/>
    <w:rsid w:val="4A5676C5"/>
    <w:rsid w:val="4A873D23"/>
    <w:rsid w:val="4A995804"/>
    <w:rsid w:val="4AB4263E"/>
    <w:rsid w:val="4AF64A04"/>
    <w:rsid w:val="4B005883"/>
    <w:rsid w:val="4B03131D"/>
    <w:rsid w:val="4B0B6702"/>
    <w:rsid w:val="4B306168"/>
    <w:rsid w:val="4B38501D"/>
    <w:rsid w:val="4B4C0AC8"/>
    <w:rsid w:val="4B6B0F4E"/>
    <w:rsid w:val="4B914B94"/>
    <w:rsid w:val="4BE87BFC"/>
    <w:rsid w:val="4BEB02E1"/>
    <w:rsid w:val="4C1C1D51"/>
    <w:rsid w:val="4C545E87"/>
    <w:rsid w:val="4C63431C"/>
    <w:rsid w:val="4C6A68C8"/>
    <w:rsid w:val="4C6D0CF6"/>
    <w:rsid w:val="4CC76658"/>
    <w:rsid w:val="4CCD3F9B"/>
    <w:rsid w:val="4CD92CF8"/>
    <w:rsid w:val="4CEF5BAF"/>
    <w:rsid w:val="4CF03E01"/>
    <w:rsid w:val="4CF60CEC"/>
    <w:rsid w:val="4D3A1520"/>
    <w:rsid w:val="4D4B25E5"/>
    <w:rsid w:val="4D5679DC"/>
    <w:rsid w:val="4D75432D"/>
    <w:rsid w:val="4D7943B1"/>
    <w:rsid w:val="4D844549"/>
    <w:rsid w:val="4D87403A"/>
    <w:rsid w:val="4DAB5F7A"/>
    <w:rsid w:val="4DAB7D28"/>
    <w:rsid w:val="4DAD54A5"/>
    <w:rsid w:val="4DBF1A26"/>
    <w:rsid w:val="4DC112FA"/>
    <w:rsid w:val="4DE90850"/>
    <w:rsid w:val="4E015B9A"/>
    <w:rsid w:val="4E704ACE"/>
    <w:rsid w:val="4E915170"/>
    <w:rsid w:val="4EAD5D22"/>
    <w:rsid w:val="4EB4216F"/>
    <w:rsid w:val="4ECD25C4"/>
    <w:rsid w:val="4EE03A01"/>
    <w:rsid w:val="4EEC05F8"/>
    <w:rsid w:val="4F5764B9"/>
    <w:rsid w:val="4F7D3946"/>
    <w:rsid w:val="4F7F321A"/>
    <w:rsid w:val="4FBA06F6"/>
    <w:rsid w:val="4FDC5FFF"/>
    <w:rsid w:val="4FF42746"/>
    <w:rsid w:val="50075DD0"/>
    <w:rsid w:val="50096F88"/>
    <w:rsid w:val="504D156B"/>
    <w:rsid w:val="5066262C"/>
    <w:rsid w:val="506F328F"/>
    <w:rsid w:val="50746AF7"/>
    <w:rsid w:val="50B909AE"/>
    <w:rsid w:val="50C76A51"/>
    <w:rsid w:val="50E23CCD"/>
    <w:rsid w:val="50F972F7"/>
    <w:rsid w:val="510F6820"/>
    <w:rsid w:val="511300BE"/>
    <w:rsid w:val="51302F3D"/>
    <w:rsid w:val="51405543"/>
    <w:rsid w:val="514B598D"/>
    <w:rsid w:val="515626A1"/>
    <w:rsid w:val="517174DB"/>
    <w:rsid w:val="51B61975"/>
    <w:rsid w:val="51B7313F"/>
    <w:rsid w:val="51C55131"/>
    <w:rsid w:val="51F06651"/>
    <w:rsid w:val="51F15F26"/>
    <w:rsid w:val="524C4E9E"/>
    <w:rsid w:val="52595FA5"/>
    <w:rsid w:val="529E1C09"/>
    <w:rsid w:val="52B4393C"/>
    <w:rsid w:val="52CD0741"/>
    <w:rsid w:val="52D11750"/>
    <w:rsid w:val="52D3545F"/>
    <w:rsid w:val="52E066C6"/>
    <w:rsid w:val="52EA12F3"/>
    <w:rsid w:val="52FF1BAE"/>
    <w:rsid w:val="533E519B"/>
    <w:rsid w:val="53510874"/>
    <w:rsid w:val="539179C0"/>
    <w:rsid w:val="53A414A2"/>
    <w:rsid w:val="53C40E08"/>
    <w:rsid w:val="53D00A6B"/>
    <w:rsid w:val="53E144A4"/>
    <w:rsid w:val="53EE6BC1"/>
    <w:rsid w:val="540222D1"/>
    <w:rsid w:val="54160742"/>
    <w:rsid w:val="546724CF"/>
    <w:rsid w:val="546B1FBF"/>
    <w:rsid w:val="54751090"/>
    <w:rsid w:val="548E15AF"/>
    <w:rsid w:val="549F173E"/>
    <w:rsid w:val="54A92AE8"/>
    <w:rsid w:val="54D1276A"/>
    <w:rsid w:val="54DB5E8C"/>
    <w:rsid w:val="54E65AEA"/>
    <w:rsid w:val="54EB4EAE"/>
    <w:rsid w:val="54EC75A4"/>
    <w:rsid w:val="550146D2"/>
    <w:rsid w:val="5540344C"/>
    <w:rsid w:val="555D5DAC"/>
    <w:rsid w:val="555E2957"/>
    <w:rsid w:val="55B654BC"/>
    <w:rsid w:val="55CC4CE0"/>
    <w:rsid w:val="55F61D5C"/>
    <w:rsid w:val="56073F6A"/>
    <w:rsid w:val="561B17C3"/>
    <w:rsid w:val="562449E3"/>
    <w:rsid w:val="562D3C74"/>
    <w:rsid w:val="56334D5F"/>
    <w:rsid w:val="56384123"/>
    <w:rsid w:val="56462CE4"/>
    <w:rsid w:val="56586573"/>
    <w:rsid w:val="565A678F"/>
    <w:rsid w:val="565E627F"/>
    <w:rsid w:val="5684380C"/>
    <w:rsid w:val="56A47A0A"/>
    <w:rsid w:val="56B7773E"/>
    <w:rsid w:val="56C65BD3"/>
    <w:rsid w:val="56DA342C"/>
    <w:rsid w:val="57144B90"/>
    <w:rsid w:val="571F0225"/>
    <w:rsid w:val="571F0651"/>
    <w:rsid w:val="57353D15"/>
    <w:rsid w:val="573E39BB"/>
    <w:rsid w:val="574A05B2"/>
    <w:rsid w:val="57594102"/>
    <w:rsid w:val="57B91294"/>
    <w:rsid w:val="57D460CD"/>
    <w:rsid w:val="57E74053"/>
    <w:rsid w:val="57E877CF"/>
    <w:rsid w:val="5844342F"/>
    <w:rsid w:val="585346AA"/>
    <w:rsid w:val="588E2720"/>
    <w:rsid w:val="589C308F"/>
    <w:rsid w:val="589F6D90"/>
    <w:rsid w:val="58B21F54"/>
    <w:rsid w:val="58D04AE7"/>
    <w:rsid w:val="58DF4D2A"/>
    <w:rsid w:val="58EA54AE"/>
    <w:rsid w:val="58F033DB"/>
    <w:rsid w:val="5988308E"/>
    <w:rsid w:val="59A815C0"/>
    <w:rsid w:val="59CF001A"/>
    <w:rsid w:val="5A113609"/>
    <w:rsid w:val="5A1F211F"/>
    <w:rsid w:val="5A2E0448"/>
    <w:rsid w:val="5A3B68D8"/>
    <w:rsid w:val="5A4C63EF"/>
    <w:rsid w:val="5A51435C"/>
    <w:rsid w:val="5A5534F6"/>
    <w:rsid w:val="5A5D05FC"/>
    <w:rsid w:val="5A7F265E"/>
    <w:rsid w:val="5A8B5169"/>
    <w:rsid w:val="5A9A1850"/>
    <w:rsid w:val="5A9F0C15"/>
    <w:rsid w:val="5AD14B46"/>
    <w:rsid w:val="5AED1980"/>
    <w:rsid w:val="5B015885"/>
    <w:rsid w:val="5B456D28"/>
    <w:rsid w:val="5B555777"/>
    <w:rsid w:val="5B5F03A4"/>
    <w:rsid w:val="5B6A2FD1"/>
    <w:rsid w:val="5B7B2508"/>
    <w:rsid w:val="5B9B5880"/>
    <w:rsid w:val="5BB3036E"/>
    <w:rsid w:val="5BD50488"/>
    <w:rsid w:val="5BED59B0"/>
    <w:rsid w:val="5C011A2B"/>
    <w:rsid w:val="5C367357"/>
    <w:rsid w:val="5C7F7759"/>
    <w:rsid w:val="5C8400C2"/>
    <w:rsid w:val="5CA16EC6"/>
    <w:rsid w:val="5CB62246"/>
    <w:rsid w:val="5CC24330"/>
    <w:rsid w:val="5CC66669"/>
    <w:rsid w:val="5CCE3A33"/>
    <w:rsid w:val="5CD90861"/>
    <w:rsid w:val="5CDA4186"/>
    <w:rsid w:val="5CE13766"/>
    <w:rsid w:val="5D094A6B"/>
    <w:rsid w:val="5D1551BE"/>
    <w:rsid w:val="5D1560FD"/>
    <w:rsid w:val="5D2E54D1"/>
    <w:rsid w:val="5D7C348F"/>
    <w:rsid w:val="5D7C523D"/>
    <w:rsid w:val="5D8670A4"/>
    <w:rsid w:val="5DC6470A"/>
    <w:rsid w:val="5DF65B9D"/>
    <w:rsid w:val="5DFE20F6"/>
    <w:rsid w:val="5E0E058B"/>
    <w:rsid w:val="5E234D4C"/>
    <w:rsid w:val="5E40270F"/>
    <w:rsid w:val="5E671A49"/>
    <w:rsid w:val="5E7303EE"/>
    <w:rsid w:val="5E9B16F3"/>
    <w:rsid w:val="5EA22A81"/>
    <w:rsid w:val="5EAB4B46"/>
    <w:rsid w:val="5EC073AC"/>
    <w:rsid w:val="5EF20F55"/>
    <w:rsid w:val="5EF64B7B"/>
    <w:rsid w:val="5F0132F0"/>
    <w:rsid w:val="5F0B0627"/>
    <w:rsid w:val="5F1F14D7"/>
    <w:rsid w:val="5F3F0EA4"/>
    <w:rsid w:val="5F7D704B"/>
    <w:rsid w:val="5FAF18FA"/>
    <w:rsid w:val="5FBB770A"/>
    <w:rsid w:val="5FBE38EB"/>
    <w:rsid w:val="5FD924D3"/>
    <w:rsid w:val="5FE57DFC"/>
    <w:rsid w:val="602A2D2E"/>
    <w:rsid w:val="603B13E0"/>
    <w:rsid w:val="603B318E"/>
    <w:rsid w:val="603D6F06"/>
    <w:rsid w:val="60561D75"/>
    <w:rsid w:val="607D5554"/>
    <w:rsid w:val="6082700E"/>
    <w:rsid w:val="609252E7"/>
    <w:rsid w:val="60993B99"/>
    <w:rsid w:val="60A76DAA"/>
    <w:rsid w:val="60D07D7A"/>
    <w:rsid w:val="60DD5FF3"/>
    <w:rsid w:val="60F22D0B"/>
    <w:rsid w:val="61137C66"/>
    <w:rsid w:val="611E320E"/>
    <w:rsid w:val="615E35D8"/>
    <w:rsid w:val="61774699"/>
    <w:rsid w:val="61BC20AC"/>
    <w:rsid w:val="61C471B3"/>
    <w:rsid w:val="61ED495B"/>
    <w:rsid w:val="61F71336"/>
    <w:rsid w:val="621E2D67"/>
    <w:rsid w:val="62255EA3"/>
    <w:rsid w:val="62424B31"/>
    <w:rsid w:val="62516C98"/>
    <w:rsid w:val="625422E5"/>
    <w:rsid w:val="62791D26"/>
    <w:rsid w:val="62970423"/>
    <w:rsid w:val="629D050A"/>
    <w:rsid w:val="62C36439"/>
    <w:rsid w:val="62D13935"/>
    <w:rsid w:val="62E91B5F"/>
    <w:rsid w:val="62E93375"/>
    <w:rsid w:val="63007EBD"/>
    <w:rsid w:val="63251ED3"/>
    <w:rsid w:val="634071A2"/>
    <w:rsid w:val="63455CC7"/>
    <w:rsid w:val="637B5E85"/>
    <w:rsid w:val="63894210"/>
    <w:rsid w:val="63F7386F"/>
    <w:rsid w:val="644A7E43"/>
    <w:rsid w:val="64747BC7"/>
    <w:rsid w:val="64970BAF"/>
    <w:rsid w:val="64A44FD7"/>
    <w:rsid w:val="64D8544F"/>
    <w:rsid w:val="64DA0067"/>
    <w:rsid w:val="64DD2A65"/>
    <w:rsid w:val="64EE4C72"/>
    <w:rsid w:val="650F4BE9"/>
    <w:rsid w:val="65135B60"/>
    <w:rsid w:val="652420EB"/>
    <w:rsid w:val="656F7435"/>
    <w:rsid w:val="65830152"/>
    <w:rsid w:val="65896749"/>
    <w:rsid w:val="658B0713"/>
    <w:rsid w:val="65C459D3"/>
    <w:rsid w:val="65D35C16"/>
    <w:rsid w:val="65E1187F"/>
    <w:rsid w:val="66041526"/>
    <w:rsid w:val="6659611C"/>
    <w:rsid w:val="666B5E4F"/>
    <w:rsid w:val="669F30CE"/>
    <w:rsid w:val="66B5422A"/>
    <w:rsid w:val="66DE08E3"/>
    <w:rsid w:val="66EC3C4F"/>
    <w:rsid w:val="66EC4E2D"/>
    <w:rsid w:val="670D5158"/>
    <w:rsid w:val="671169F6"/>
    <w:rsid w:val="6744501E"/>
    <w:rsid w:val="674548F2"/>
    <w:rsid w:val="67AB0BF9"/>
    <w:rsid w:val="67B7804A"/>
    <w:rsid w:val="67CE0D8B"/>
    <w:rsid w:val="67DB0DB2"/>
    <w:rsid w:val="67FB48F5"/>
    <w:rsid w:val="6827254F"/>
    <w:rsid w:val="683F08C3"/>
    <w:rsid w:val="686F7E78"/>
    <w:rsid w:val="68725BBA"/>
    <w:rsid w:val="68790CF7"/>
    <w:rsid w:val="68891DE6"/>
    <w:rsid w:val="689647FF"/>
    <w:rsid w:val="689661C6"/>
    <w:rsid w:val="69076303"/>
    <w:rsid w:val="691C1682"/>
    <w:rsid w:val="691D11F0"/>
    <w:rsid w:val="691E53FA"/>
    <w:rsid w:val="696F2E6E"/>
    <w:rsid w:val="698E653C"/>
    <w:rsid w:val="69C75A92"/>
    <w:rsid w:val="69C767B3"/>
    <w:rsid w:val="69D65CD5"/>
    <w:rsid w:val="69DC778F"/>
    <w:rsid w:val="6A466EF7"/>
    <w:rsid w:val="6A544575"/>
    <w:rsid w:val="6A5C442C"/>
    <w:rsid w:val="6A991E03"/>
    <w:rsid w:val="6AB76205"/>
    <w:rsid w:val="6AC02C0D"/>
    <w:rsid w:val="6AF503DD"/>
    <w:rsid w:val="6B0B7D53"/>
    <w:rsid w:val="6B3E1478"/>
    <w:rsid w:val="6B7D28AC"/>
    <w:rsid w:val="6B9B0F84"/>
    <w:rsid w:val="6BA22313"/>
    <w:rsid w:val="6BA628E2"/>
    <w:rsid w:val="6BB805D1"/>
    <w:rsid w:val="6BD44496"/>
    <w:rsid w:val="6BDC0C4B"/>
    <w:rsid w:val="6C7D068A"/>
    <w:rsid w:val="6C924135"/>
    <w:rsid w:val="6CC379D4"/>
    <w:rsid w:val="6CD04C5E"/>
    <w:rsid w:val="6CDD4D14"/>
    <w:rsid w:val="6CF45151"/>
    <w:rsid w:val="6D401DE3"/>
    <w:rsid w:val="6D617FAC"/>
    <w:rsid w:val="6D6A0246"/>
    <w:rsid w:val="6D6B6F95"/>
    <w:rsid w:val="6D725524"/>
    <w:rsid w:val="6D8D0DA1"/>
    <w:rsid w:val="6D8F2D6B"/>
    <w:rsid w:val="6D910891"/>
    <w:rsid w:val="6DB12CE1"/>
    <w:rsid w:val="6DCF4718"/>
    <w:rsid w:val="6DEF55B7"/>
    <w:rsid w:val="6E096679"/>
    <w:rsid w:val="6E2214E9"/>
    <w:rsid w:val="6E3A26C1"/>
    <w:rsid w:val="6E405E13"/>
    <w:rsid w:val="6E470F4F"/>
    <w:rsid w:val="6E7D2BC3"/>
    <w:rsid w:val="6E7F06E9"/>
    <w:rsid w:val="6EA6211A"/>
    <w:rsid w:val="6EA76FA6"/>
    <w:rsid w:val="6EF83156"/>
    <w:rsid w:val="6F086931"/>
    <w:rsid w:val="6F0F4163"/>
    <w:rsid w:val="6F2D6686"/>
    <w:rsid w:val="6F347BCC"/>
    <w:rsid w:val="6F3516F0"/>
    <w:rsid w:val="6F40431D"/>
    <w:rsid w:val="6F9672FC"/>
    <w:rsid w:val="6F971838"/>
    <w:rsid w:val="6FAD572A"/>
    <w:rsid w:val="6FCF56A0"/>
    <w:rsid w:val="702E0619"/>
    <w:rsid w:val="704730F0"/>
    <w:rsid w:val="7047792D"/>
    <w:rsid w:val="704F1EA6"/>
    <w:rsid w:val="708A15C7"/>
    <w:rsid w:val="70AE3508"/>
    <w:rsid w:val="70B76860"/>
    <w:rsid w:val="70C42D2B"/>
    <w:rsid w:val="70CE5958"/>
    <w:rsid w:val="70E4174F"/>
    <w:rsid w:val="70ED2282"/>
    <w:rsid w:val="70FD7FEB"/>
    <w:rsid w:val="70FE623D"/>
    <w:rsid w:val="71102095"/>
    <w:rsid w:val="711A0B9D"/>
    <w:rsid w:val="7130216F"/>
    <w:rsid w:val="713D2FFA"/>
    <w:rsid w:val="714D2D21"/>
    <w:rsid w:val="71564551"/>
    <w:rsid w:val="717B788E"/>
    <w:rsid w:val="717C7162"/>
    <w:rsid w:val="717F6C52"/>
    <w:rsid w:val="71804EA4"/>
    <w:rsid w:val="71843101"/>
    <w:rsid w:val="71B1693E"/>
    <w:rsid w:val="71B9255D"/>
    <w:rsid w:val="71C1726B"/>
    <w:rsid w:val="71C83C58"/>
    <w:rsid w:val="71D451F0"/>
    <w:rsid w:val="72035AD5"/>
    <w:rsid w:val="720D24B0"/>
    <w:rsid w:val="722E2B52"/>
    <w:rsid w:val="72C07522"/>
    <w:rsid w:val="730A56F4"/>
    <w:rsid w:val="730D4085"/>
    <w:rsid w:val="73197BBA"/>
    <w:rsid w:val="733A2052"/>
    <w:rsid w:val="736600CA"/>
    <w:rsid w:val="7366631C"/>
    <w:rsid w:val="737A1DC7"/>
    <w:rsid w:val="73C372CA"/>
    <w:rsid w:val="7420471D"/>
    <w:rsid w:val="743B340F"/>
    <w:rsid w:val="743C4B26"/>
    <w:rsid w:val="7452064E"/>
    <w:rsid w:val="74744A68"/>
    <w:rsid w:val="747D1B6F"/>
    <w:rsid w:val="747F1202"/>
    <w:rsid w:val="74BD640F"/>
    <w:rsid w:val="74E4399C"/>
    <w:rsid w:val="75330480"/>
    <w:rsid w:val="753A7A60"/>
    <w:rsid w:val="75587EE6"/>
    <w:rsid w:val="755B649A"/>
    <w:rsid w:val="756E3266"/>
    <w:rsid w:val="75706FDE"/>
    <w:rsid w:val="75CA0DE4"/>
    <w:rsid w:val="75D457BF"/>
    <w:rsid w:val="75D670A7"/>
    <w:rsid w:val="75EA4FE2"/>
    <w:rsid w:val="75F83DA1"/>
    <w:rsid w:val="75FE45EA"/>
    <w:rsid w:val="761C729E"/>
    <w:rsid w:val="76465F91"/>
    <w:rsid w:val="76805946"/>
    <w:rsid w:val="768B0581"/>
    <w:rsid w:val="768F5A00"/>
    <w:rsid w:val="76922E91"/>
    <w:rsid w:val="76C770D1"/>
    <w:rsid w:val="76E2215D"/>
    <w:rsid w:val="76E56103"/>
    <w:rsid w:val="773C186D"/>
    <w:rsid w:val="77495D38"/>
    <w:rsid w:val="7755292F"/>
    <w:rsid w:val="779A47E6"/>
    <w:rsid w:val="77B16BC4"/>
    <w:rsid w:val="77BC475C"/>
    <w:rsid w:val="77CB5593"/>
    <w:rsid w:val="77F959B0"/>
    <w:rsid w:val="780A196C"/>
    <w:rsid w:val="780B1240"/>
    <w:rsid w:val="781B0C6C"/>
    <w:rsid w:val="78335339"/>
    <w:rsid w:val="785C1A9B"/>
    <w:rsid w:val="7879264D"/>
    <w:rsid w:val="78904A3B"/>
    <w:rsid w:val="7892370F"/>
    <w:rsid w:val="78EF290F"/>
    <w:rsid w:val="78F10436"/>
    <w:rsid w:val="791221D8"/>
    <w:rsid w:val="79144124"/>
    <w:rsid w:val="791B54B2"/>
    <w:rsid w:val="792342CA"/>
    <w:rsid w:val="792C5912"/>
    <w:rsid w:val="79403FC2"/>
    <w:rsid w:val="795D5ACB"/>
    <w:rsid w:val="797057FE"/>
    <w:rsid w:val="79761491"/>
    <w:rsid w:val="79CB512B"/>
    <w:rsid w:val="79D51B05"/>
    <w:rsid w:val="79E333AE"/>
    <w:rsid w:val="79F30D64"/>
    <w:rsid w:val="79FD20AA"/>
    <w:rsid w:val="7A4246E8"/>
    <w:rsid w:val="7A5E7252"/>
    <w:rsid w:val="7A6B4218"/>
    <w:rsid w:val="7A811C8D"/>
    <w:rsid w:val="7A835A05"/>
    <w:rsid w:val="7A9055F5"/>
    <w:rsid w:val="7A9D6AC7"/>
    <w:rsid w:val="7AB3335D"/>
    <w:rsid w:val="7ABF69F0"/>
    <w:rsid w:val="7ADB139D"/>
    <w:rsid w:val="7B193C74"/>
    <w:rsid w:val="7B2E529F"/>
    <w:rsid w:val="7B474C85"/>
    <w:rsid w:val="7B6969A9"/>
    <w:rsid w:val="7B9C6D7F"/>
    <w:rsid w:val="7BC02341"/>
    <w:rsid w:val="7C286D9F"/>
    <w:rsid w:val="7C2B3C5E"/>
    <w:rsid w:val="7C336FB7"/>
    <w:rsid w:val="7C4D0079"/>
    <w:rsid w:val="7C544039"/>
    <w:rsid w:val="7C653614"/>
    <w:rsid w:val="7C896BD7"/>
    <w:rsid w:val="7C920F81"/>
    <w:rsid w:val="7C923CDE"/>
    <w:rsid w:val="7C947A56"/>
    <w:rsid w:val="7CC04CEF"/>
    <w:rsid w:val="7CD51E1C"/>
    <w:rsid w:val="7CE64029"/>
    <w:rsid w:val="7CE85FF3"/>
    <w:rsid w:val="7CF46746"/>
    <w:rsid w:val="7D032AE3"/>
    <w:rsid w:val="7D0F34F7"/>
    <w:rsid w:val="7D1226CB"/>
    <w:rsid w:val="7D2701FD"/>
    <w:rsid w:val="7D2A2168"/>
    <w:rsid w:val="7D4C0330"/>
    <w:rsid w:val="7D6B2EAC"/>
    <w:rsid w:val="7DAE4B47"/>
    <w:rsid w:val="7DEE13E8"/>
    <w:rsid w:val="7E0D7732"/>
    <w:rsid w:val="7E327526"/>
    <w:rsid w:val="7E3E1ED9"/>
    <w:rsid w:val="7E97053E"/>
    <w:rsid w:val="7E9C0E44"/>
    <w:rsid w:val="7EA61CC2"/>
    <w:rsid w:val="7EB937A4"/>
    <w:rsid w:val="7ED82D38"/>
    <w:rsid w:val="7F2826D7"/>
    <w:rsid w:val="7F405C73"/>
    <w:rsid w:val="7F62182D"/>
    <w:rsid w:val="7F8C75A2"/>
    <w:rsid w:val="7FD703CF"/>
    <w:rsid w:val="7FF16F6D"/>
    <w:rsid w:val="7FFC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Calibri" w:hAnsi="Calibri"/>
      <w:szCs w:val="22"/>
    </w:rPr>
  </w:style>
  <w:style w:type="paragraph" w:styleId="4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Emphasis"/>
    <w:basedOn w:val="10"/>
    <w:qFormat/>
    <w:uiPriority w:val="0"/>
    <w:rPr>
      <w:i/>
    </w:rPr>
  </w:style>
  <w:style w:type="paragraph" w:styleId="13">
    <w:name w:val="No Spacing"/>
    <w:qFormat/>
    <w:uiPriority w:val="0"/>
    <w:rPr>
      <w:rFonts w:ascii="NEU-BZ-S92" w:hAnsi="NEU-BZ-S92" w:eastAsia="方正书宋_GBK" w:cs="Times New Roman"/>
      <w:color w:val="000000"/>
      <w:szCs w:val="22"/>
      <w:lang w:val="en-US" w:eastAsia="zh-CN" w:bidi="ar-SA"/>
    </w:rPr>
  </w:style>
  <w:style w:type="table" w:customStyle="1" w:styleId="14">
    <w:name w:val="MsoNormalTable"/>
    <w:basedOn w:val="8"/>
    <w:qFormat/>
    <w:uiPriority w:val="0"/>
  </w:style>
  <w:style w:type="table" w:customStyle="1" w:styleId="15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paragraph" w:customStyle="1" w:styleId="17">
    <w:name w:val="正文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table" w:customStyle="1" w:styleId="18">
    <w:name w:val="Table Normal_0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3.bin"/><Relationship Id="rId98" Type="http://schemas.openxmlformats.org/officeDocument/2006/relationships/image" Target="media/image52.jpeg"/><Relationship Id="rId97" Type="http://schemas.openxmlformats.org/officeDocument/2006/relationships/oleObject" Target="embeddings/oleObject42.bin"/><Relationship Id="rId96" Type="http://schemas.openxmlformats.org/officeDocument/2006/relationships/image" Target="media/image51.wmf"/><Relationship Id="rId95" Type="http://schemas.openxmlformats.org/officeDocument/2006/relationships/oleObject" Target="embeddings/oleObject41.bin"/><Relationship Id="rId94" Type="http://schemas.openxmlformats.org/officeDocument/2006/relationships/image" Target="media/image50.wmf"/><Relationship Id="rId93" Type="http://schemas.openxmlformats.org/officeDocument/2006/relationships/oleObject" Target="embeddings/oleObject40.bin"/><Relationship Id="rId92" Type="http://schemas.openxmlformats.org/officeDocument/2006/relationships/oleObject" Target="embeddings/oleObject39.bin"/><Relationship Id="rId91" Type="http://schemas.openxmlformats.org/officeDocument/2006/relationships/image" Target="media/image49.wmf"/><Relationship Id="rId90" Type="http://schemas.openxmlformats.org/officeDocument/2006/relationships/oleObject" Target="embeddings/oleObject38.bin"/><Relationship Id="rId9" Type="http://schemas.openxmlformats.org/officeDocument/2006/relationships/oleObject" Target="embeddings/oleObject1.bin"/><Relationship Id="rId89" Type="http://schemas.openxmlformats.org/officeDocument/2006/relationships/image" Target="media/image48.wmf"/><Relationship Id="rId88" Type="http://schemas.openxmlformats.org/officeDocument/2006/relationships/oleObject" Target="embeddings/oleObject37.bin"/><Relationship Id="rId87" Type="http://schemas.openxmlformats.org/officeDocument/2006/relationships/image" Target="media/image47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6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5.wmf"/><Relationship Id="rId82" Type="http://schemas.openxmlformats.org/officeDocument/2006/relationships/oleObject" Target="embeddings/oleObject34.bin"/><Relationship Id="rId81" Type="http://schemas.openxmlformats.org/officeDocument/2006/relationships/image" Target="media/image44.wmf"/><Relationship Id="rId80" Type="http://schemas.openxmlformats.org/officeDocument/2006/relationships/oleObject" Target="embeddings/oleObject33.bin"/><Relationship Id="rId8" Type="http://schemas.openxmlformats.org/officeDocument/2006/relationships/image" Target="media/image4.png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1.wmf"/><Relationship Id="rId74" Type="http://schemas.openxmlformats.org/officeDocument/2006/relationships/oleObject" Target="embeddings/oleObject30.bin"/><Relationship Id="rId73" Type="http://schemas.openxmlformats.org/officeDocument/2006/relationships/image" Target="media/image40.wmf"/><Relationship Id="rId72" Type="http://schemas.openxmlformats.org/officeDocument/2006/relationships/oleObject" Target="embeddings/oleObject29.bin"/><Relationship Id="rId71" Type="http://schemas.openxmlformats.org/officeDocument/2006/relationships/image" Target="media/image39.wmf"/><Relationship Id="rId70" Type="http://schemas.openxmlformats.org/officeDocument/2006/relationships/oleObject" Target="embeddings/oleObject28.bin"/><Relationship Id="rId7" Type="http://schemas.openxmlformats.org/officeDocument/2006/relationships/image" Target="media/image3.png"/><Relationship Id="rId69" Type="http://schemas.openxmlformats.org/officeDocument/2006/relationships/image" Target="media/image38.wmf"/><Relationship Id="rId68" Type="http://schemas.openxmlformats.org/officeDocument/2006/relationships/oleObject" Target="embeddings/oleObject27.bin"/><Relationship Id="rId67" Type="http://schemas.openxmlformats.org/officeDocument/2006/relationships/image" Target="media/image37.wmf"/><Relationship Id="rId66" Type="http://schemas.openxmlformats.org/officeDocument/2006/relationships/oleObject" Target="embeddings/oleObject26.bin"/><Relationship Id="rId65" Type="http://schemas.openxmlformats.org/officeDocument/2006/relationships/image" Target="media/image36.wmf"/><Relationship Id="rId64" Type="http://schemas.openxmlformats.org/officeDocument/2006/relationships/oleObject" Target="embeddings/oleObject25.bin"/><Relationship Id="rId63" Type="http://schemas.openxmlformats.org/officeDocument/2006/relationships/image" Target="media/image35.wmf"/><Relationship Id="rId62" Type="http://schemas.openxmlformats.org/officeDocument/2006/relationships/oleObject" Target="embeddings/oleObject24.bin"/><Relationship Id="rId61" Type="http://schemas.openxmlformats.org/officeDocument/2006/relationships/image" Target="media/image34.png"/><Relationship Id="rId60" Type="http://schemas.openxmlformats.org/officeDocument/2006/relationships/image" Target="media/image33.wmf"/><Relationship Id="rId6" Type="http://schemas.openxmlformats.org/officeDocument/2006/relationships/image" Target="media/image2.png"/><Relationship Id="rId59" Type="http://schemas.openxmlformats.org/officeDocument/2006/relationships/oleObject" Target="embeddings/oleObject23.bin"/><Relationship Id="rId58" Type="http://schemas.openxmlformats.org/officeDocument/2006/relationships/image" Target="media/image32.png"/><Relationship Id="rId57" Type="http://schemas.openxmlformats.org/officeDocument/2006/relationships/image" Target="media/image31.png"/><Relationship Id="rId56" Type="http://schemas.openxmlformats.org/officeDocument/2006/relationships/oleObject" Target="embeddings/oleObject22.bin"/><Relationship Id="rId55" Type="http://schemas.openxmlformats.org/officeDocument/2006/relationships/image" Target="media/image30.wmf"/><Relationship Id="rId54" Type="http://schemas.openxmlformats.org/officeDocument/2006/relationships/oleObject" Target="embeddings/oleObject21.bin"/><Relationship Id="rId53" Type="http://schemas.openxmlformats.org/officeDocument/2006/relationships/image" Target="media/image29.wmf"/><Relationship Id="rId52" Type="http://schemas.openxmlformats.org/officeDocument/2006/relationships/oleObject" Target="embeddings/oleObject20.bin"/><Relationship Id="rId51" Type="http://schemas.openxmlformats.org/officeDocument/2006/relationships/image" Target="media/image28.wmf"/><Relationship Id="rId50" Type="http://schemas.openxmlformats.org/officeDocument/2006/relationships/oleObject" Target="embeddings/oleObject19.bin"/><Relationship Id="rId5" Type="http://schemas.openxmlformats.org/officeDocument/2006/relationships/image" Target="media/image1.png"/><Relationship Id="rId49" Type="http://schemas.openxmlformats.org/officeDocument/2006/relationships/image" Target="media/image27.png"/><Relationship Id="rId48" Type="http://schemas.openxmlformats.org/officeDocument/2006/relationships/image" Target="media/image26.wmf"/><Relationship Id="rId47" Type="http://schemas.openxmlformats.org/officeDocument/2006/relationships/oleObject" Target="embeddings/oleObject18.bin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wmf"/><Relationship Id="rId42" Type="http://schemas.openxmlformats.org/officeDocument/2006/relationships/oleObject" Target="embeddings/oleObject17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6.bin"/><Relationship Id="rId4" Type="http://schemas.openxmlformats.org/officeDocument/2006/relationships/theme" Target="theme/theme1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5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4.bin"/><Relationship Id="rId35" Type="http://schemas.openxmlformats.org/officeDocument/2006/relationships/oleObject" Target="embeddings/oleObject13.bin"/><Relationship Id="rId34" Type="http://schemas.openxmlformats.org/officeDocument/2006/relationships/oleObject" Target="embeddings/oleObject12.bin"/><Relationship Id="rId33" Type="http://schemas.openxmlformats.org/officeDocument/2006/relationships/image" Target="media/image18.wmf"/><Relationship Id="rId32" Type="http://schemas.openxmlformats.org/officeDocument/2006/relationships/oleObject" Target="embeddings/oleObject11.bin"/><Relationship Id="rId31" Type="http://schemas.openxmlformats.org/officeDocument/2006/relationships/image" Target="media/image17.wmf"/><Relationship Id="rId30" Type="http://schemas.openxmlformats.org/officeDocument/2006/relationships/oleObject" Target="embeddings/oleObject10.bin"/><Relationship Id="rId3" Type="http://schemas.openxmlformats.org/officeDocument/2006/relationships/footer" Target="footer1.xml"/><Relationship Id="rId29" Type="http://schemas.openxmlformats.org/officeDocument/2006/relationships/oleObject" Target="embeddings/oleObject9.bin"/><Relationship Id="rId28" Type="http://schemas.openxmlformats.org/officeDocument/2006/relationships/oleObject" Target="embeddings/oleObject8.bin"/><Relationship Id="rId27" Type="http://schemas.openxmlformats.org/officeDocument/2006/relationships/image" Target="media/image16.wmf"/><Relationship Id="rId26" Type="http://schemas.openxmlformats.org/officeDocument/2006/relationships/oleObject" Target="embeddings/oleObject7.bin"/><Relationship Id="rId25" Type="http://schemas.openxmlformats.org/officeDocument/2006/relationships/image" Target="media/image15.wmf"/><Relationship Id="rId24" Type="http://schemas.openxmlformats.org/officeDocument/2006/relationships/oleObject" Target="embeddings/oleObject6.bin"/><Relationship Id="rId23" Type="http://schemas.openxmlformats.org/officeDocument/2006/relationships/image" Target="media/image14.wmf"/><Relationship Id="rId22" Type="http://schemas.openxmlformats.org/officeDocument/2006/relationships/oleObject" Target="embeddings/oleObject5.bin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jpeg"/><Relationship Id="rId17" Type="http://schemas.openxmlformats.org/officeDocument/2006/relationships/image" Target="media/image9.wmf"/><Relationship Id="rId16" Type="http://schemas.openxmlformats.org/officeDocument/2006/relationships/oleObject" Target="embeddings/oleObject4.bin"/><Relationship Id="rId15" Type="http://schemas.openxmlformats.org/officeDocument/2006/relationships/image" Target="media/image8.wmf"/><Relationship Id="rId14" Type="http://schemas.openxmlformats.org/officeDocument/2006/relationships/oleObject" Target="embeddings/oleObject3.bin"/><Relationship Id="rId13" Type="http://schemas.openxmlformats.org/officeDocument/2006/relationships/image" Target="media/image7.png"/><Relationship Id="rId125" Type="http://schemas.openxmlformats.org/officeDocument/2006/relationships/fontTable" Target="fontTable.xml"/><Relationship Id="rId124" Type="http://schemas.openxmlformats.org/officeDocument/2006/relationships/numbering" Target="numbering.xml"/><Relationship Id="rId123" Type="http://schemas.openxmlformats.org/officeDocument/2006/relationships/customXml" Target="../customXml/item1.xml"/><Relationship Id="rId122" Type="http://schemas.openxmlformats.org/officeDocument/2006/relationships/image" Target="media/image62.emf"/><Relationship Id="rId121" Type="http://schemas.openxmlformats.org/officeDocument/2006/relationships/oleObject" Target="embeddings/oleObject56.bin"/><Relationship Id="rId120" Type="http://schemas.openxmlformats.org/officeDocument/2006/relationships/image" Target="media/image61.emf"/><Relationship Id="rId12" Type="http://schemas.openxmlformats.org/officeDocument/2006/relationships/image" Target="media/image6.wmf"/><Relationship Id="rId119" Type="http://schemas.openxmlformats.org/officeDocument/2006/relationships/oleObject" Target="embeddings/oleObject55.bin"/><Relationship Id="rId118" Type="http://schemas.openxmlformats.org/officeDocument/2006/relationships/image" Target="media/image60.emf"/><Relationship Id="rId117" Type="http://schemas.openxmlformats.org/officeDocument/2006/relationships/oleObject" Target="embeddings/oleObject54.bin"/><Relationship Id="rId116" Type="http://schemas.openxmlformats.org/officeDocument/2006/relationships/image" Target="media/image59.emf"/><Relationship Id="rId115" Type="http://schemas.openxmlformats.org/officeDocument/2006/relationships/oleObject" Target="embeddings/oleObject53.bin"/><Relationship Id="rId114" Type="http://schemas.openxmlformats.org/officeDocument/2006/relationships/image" Target="media/image58.emf"/><Relationship Id="rId113" Type="http://schemas.openxmlformats.org/officeDocument/2006/relationships/oleObject" Target="embeddings/oleObject52.bin"/><Relationship Id="rId112" Type="http://schemas.openxmlformats.org/officeDocument/2006/relationships/oleObject" Target="embeddings/oleObject51.bin"/><Relationship Id="rId111" Type="http://schemas.openxmlformats.org/officeDocument/2006/relationships/oleObject" Target="embeddings/oleObject50.bin"/><Relationship Id="rId110" Type="http://schemas.openxmlformats.org/officeDocument/2006/relationships/image" Target="media/image57.wmf"/><Relationship Id="rId11" Type="http://schemas.openxmlformats.org/officeDocument/2006/relationships/oleObject" Target="embeddings/oleObject2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5.png"/><Relationship Id="rId105" Type="http://schemas.openxmlformats.org/officeDocument/2006/relationships/image" Target="media/image54.wmf"/><Relationship Id="rId104" Type="http://schemas.openxmlformats.org/officeDocument/2006/relationships/oleObject" Target="embeddings/oleObject47.bin"/><Relationship Id="rId103" Type="http://schemas.openxmlformats.org/officeDocument/2006/relationships/oleObject" Target="embeddings/oleObject46.bin"/><Relationship Id="rId102" Type="http://schemas.openxmlformats.org/officeDocument/2006/relationships/oleObject" Target="embeddings/oleObject45.bin"/><Relationship Id="rId101" Type="http://schemas.openxmlformats.org/officeDocument/2006/relationships/oleObject" Target="embeddings/oleObject44.bin"/><Relationship Id="rId100" Type="http://schemas.openxmlformats.org/officeDocument/2006/relationships/image" Target="media/image53.wmf"/><Relationship Id="rId10" Type="http://schemas.openxmlformats.org/officeDocument/2006/relationships/image" Target="media/image5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3529</Words>
  <Characters>4289</Characters>
  <Lines>0</Lines>
  <Paragraphs>0</Paragraphs>
  <TotalTime>2</TotalTime>
  <ScaleCrop>false</ScaleCrop>
  <LinksUpToDate>false</LinksUpToDate>
  <CharactersWithSpaces>4757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2024-08-27T11:00:00Z</dcterms:created>
  <dc:creator>Lenovo</dc:creator>
  <cp:lastModifiedBy>你在回忆我不在怀念</cp:lastModifiedBy>
  <cp:lastPrinted>2025-04-14T08:40:42Z</cp:lastPrinted>
  <dcterms:modified xsi:type="dcterms:W3CDTF">2025-04-14T08:40:46Z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4CEA5FB778104A7DA6B9C368EFE3F9BF_13</vt:lpwstr>
  </property>
  <property fmtid="{D5CDD505-2E9C-101B-9397-08002B2CF9AE}" pid="4" name="KSOTemplateDocerSaveRecord">
    <vt:lpwstr>eyJoZGlkIjoiMjJiNTQ3MDgwMjk3ZjQ4Mzg0NjA2YTFkY2FlNzgyMDEiLCJ1c2VySWQiOiI0ODE2NTA3MzEifQ==</vt:lpwstr>
  </property>
</Properties>
</file>